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20353" w14:textId="2D3B1FC2" w:rsidR="00A26607" w:rsidRDefault="00A26607" w:rsidP="00926060">
      <w:pPr>
        <w:keepNext/>
        <w:spacing w:before="120"/>
        <w:jc w:val="both"/>
        <w:outlineLvl w:val="0"/>
        <w:rPr>
          <w:b/>
          <w:bCs/>
          <w:i/>
          <w:iCs/>
        </w:rPr>
      </w:pPr>
      <w:r w:rsidRPr="003771ED">
        <w:rPr>
          <w:b/>
          <w:bCs/>
          <w:i/>
          <w:iCs/>
        </w:rPr>
        <w:t>Mensagem 1</w:t>
      </w:r>
      <w:r w:rsidR="00972AA2">
        <w:rPr>
          <w:b/>
          <w:bCs/>
          <w:i/>
          <w:iCs/>
        </w:rPr>
        <w:t>65</w:t>
      </w:r>
      <w:r w:rsidRPr="003771ED">
        <w:rPr>
          <w:b/>
          <w:bCs/>
          <w:i/>
          <w:iCs/>
        </w:rPr>
        <w:t>/2021</w:t>
      </w:r>
    </w:p>
    <w:p w14:paraId="09893910" w14:textId="705EDACC" w:rsidR="000D7D21" w:rsidRDefault="000D7D21" w:rsidP="00926060">
      <w:pPr>
        <w:keepNext/>
        <w:spacing w:before="120"/>
        <w:jc w:val="both"/>
        <w:outlineLvl w:val="0"/>
        <w:rPr>
          <w:b/>
          <w:bCs/>
          <w:i/>
          <w:iCs/>
        </w:rPr>
      </w:pPr>
    </w:p>
    <w:p w14:paraId="222D7EA1" w14:textId="77777777" w:rsidR="000D7D21" w:rsidRPr="007210FA" w:rsidRDefault="000D7D21" w:rsidP="000D7D21">
      <w:pPr>
        <w:ind w:left="1418" w:hanging="1418"/>
        <w:jc w:val="both"/>
      </w:pPr>
      <w:r w:rsidRPr="007210FA">
        <w:t>EXMO. Senhor,</w:t>
      </w:r>
    </w:p>
    <w:p w14:paraId="465FB563" w14:textId="77777777" w:rsidR="000D7D21" w:rsidRPr="007210FA" w:rsidRDefault="000D7D21" w:rsidP="000D7D21">
      <w:pPr>
        <w:ind w:left="1418" w:hanging="1418"/>
        <w:jc w:val="both"/>
        <w:rPr>
          <w:b/>
        </w:rPr>
      </w:pPr>
      <w:bookmarkStart w:id="0" w:name="_Hlk60909880"/>
      <w:r w:rsidRPr="007210FA">
        <w:rPr>
          <w:b/>
        </w:rPr>
        <w:t xml:space="preserve">Marcelino </w:t>
      </w:r>
      <w:proofErr w:type="spellStart"/>
      <w:r w:rsidRPr="007210FA">
        <w:rPr>
          <w:b/>
        </w:rPr>
        <w:t>Natalicio</w:t>
      </w:r>
      <w:proofErr w:type="spellEnd"/>
      <w:r w:rsidRPr="007210FA">
        <w:rPr>
          <w:b/>
        </w:rPr>
        <w:t xml:space="preserve"> Pereira </w:t>
      </w:r>
    </w:p>
    <w:bookmarkEnd w:id="0"/>
    <w:p w14:paraId="60BE7B11" w14:textId="77777777" w:rsidR="000D7D21" w:rsidRPr="007210FA" w:rsidRDefault="000D7D21" w:rsidP="000D7D21">
      <w:pPr>
        <w:ind w:left="1418" w:hanging="1418"/>
        <w:jc w:val="both"/>
      </w:pPr>
      <w:r w:rsidRPr="007210FA">
        <w:t>Presidente da Câmara Municipal</w:t>
      </w:r>
    </w:p>
    <w:p w14:paraId="06842ECB" w14:textId="77777777" w:rsidR="000D7D21" w:rsidRPr="007210FA" w:rsidRDefault="000D7D21" w:rsidP="000D7D21">
      <w:pPr>
        <w:jc w:val="both"/>
      </w:pPr>
      <w:r w:rsidRPr="007210FA">
        <w:t>Nova Brasilândia D’Oeste/RO</w:t>
      </w:r>
    </w:p>
    <w:p w14:paraId="1803DFA4" w14:textId="77777777" w:rsidR="000D7D21" w:rsidRPr="007210FA" w:rsidRDefault="000D7D21" w:rsidP="000D7D21">
      <w:pPr>
        <w:jc w:val="both"/>
      </w:pPr>
    </w:p>
    <w:p w14:paraId="67A74B67" w14:textId="77777777" w:rsidR="000D7D21" w:rsidRPr="007210FA" w:rsidRDefault="000D7D21" w:rsidP="000D7D21">
      <w:pPr>
        <w:jc w:val="both"/>
      </w:pPr>
    </w:p>
    <w:p w14:paraId="18048A6F" w14:textId="77777777" w:rsidR="000D7D21" w:rsidRPr="007210FA" w:rsidRDefault="000D7D21" w:rsidP="000D7D21">
      <w:pPr>
        <w:jc w:val="both"/>
      </w:pPr>
    </w:p>
    <w:p w14:paraId="013F79E7" w14:textId="77777777" w:rsidR="000D7D21" w:rsidRPr="007210FA" w:rsidRDefault="000D7D21" w:rsidP="000D7D21">
      <w:pPr>
        <w:tabs>
          <w:tab w:val="left" w:pos="1701"/>
        </w:tabs>
        <w:spacing w:line="360" w:lineRule="auto"/>
        <w:ind w:firstLine="709"/>
        <w:jc w:val="both"/>
      </w:pPr>
      <w:r w:rsidRPr="007210FA">
        <w:t>Senhor Presidente,</w:t>
      </w:r>
    </w:p>
    <w:p w14:paraId="629448A3" w14:textId="77777777" w:rsidR="00A26607" w:rsidRPr="003771ED" w:rsidRDefault="00A26607" w:rsidP="00052658">
      <w:pPr>
        <w:tabs>
          <w:tab w:val="left" w:pos="-1800"/>
        </w:tabs>
        <w:spacing w:before="120" w:after="120"/>
        <w:jc w:val="both"/>
        <w:rPr>
          <w:b/>
          <w:bCs/>
          <w:i/>
          <w:iCs/>
        </w:rPr>
      </w:pPr>
    </w:p>
    <w:p w14:paraId="3B2157A4" w14:textId="77777777" w:rsidR="00972AA2" w:rsidRPr="00972AA2" w:rsidRDefault="00A26607" w:rsidP="00972AA2">
      <w:pPr>
        <w:pStyle w:val="Ttulo1"/>
        <w:shd w:val="clear" w:color="auto" w:fill="FFFFFF"/>
        <w:spacing w:before="300" w:after="300" w:line="300" w:lineRule="atLeast"/>
        <w:ind w:right="300"/>
        <w:jc w:val="both"/>
        <w:rPr>
          <w:rFonts w:ascii="Arial" w:hAnsi="Arial" w:cs="Arial"/>
          <w:b/>
          <w:i/>
          <w:iCs/>
          <w:sz w:val="24"/>
        </w:rPr>
      </w:pPr>
      <w:r w:rsidRPr="003771ED">
        <w:t xml:space="preserve">             Pelo presente, encaminho a esta Casa de Leis para apreciação dos Nobres Edis o PROJETO DE LEI com a seguinte súmula:</w:t>
      </w:r>
      <w:r w:rsidRPr="003771ED">
        <w:rPr>
          <w:color w:val="000000"/>
        </w:rPr>
        <w:t xml:space="preserve"> </w:t>
      </w:r>
      <w:r w:rsidR="00972AA2" w:rsidRPr="00972AA2">
        <w:rPr>
          <w:rFonts w:ascii="Arial" w:hAnsi="Arial" w:cs="Arial"/>
          <w:b/>
          <w:i/>
          <w:iCs/>
          <w:sz w:val="24"/>
          <w:lang w:eastAsia="ar-SA"/>
        </w:rPr>
        <w:t>“DETERMINA O VALOR DA TAXA ADMINISTRATIVA PARA CUSTEIO DAS DESPESAS ADMINISTRATIVAS E ORGANIZACIONAL DO REGIME PRÓPRIO DE PREVIDENCIA SOCIAL</w:t>
      </w:r>
      <w:r w:rsidR="00972AA2" w:rsidRPr="00972AA2">
        <w:rPr>
          <w:rFonts w:ascii="Arial" w:hAnsi="Arial" w:cs="Arial"/>
          <w:b/>
          <w:i/>
          <w:iCs/>
          <w:sz w:val="24"/>
        </w:rPr>
        <w:t xml:space="preserve"> E DÁ OUTRAS PROVIDÊNCIAS”.</w:t>
      </w:r>
    </w:p>
    <w:p w14:paraId="6DB37233" w14:textId="01B58577" w:rsidR="00A26607" w:rsidRPr="003771ED" w:rsidRDefault="00A26607" w:rsidP="00052658">
      <w:pPr>
        <w:jc w:val="both"/>
        <w:rPr>
          <w:b/>
          <w:bCs/>
          <w:i/>
          <w:iCs/>
        </w:rPr>
      </w:pPr>
      <w:r w:rsidRPr="003771ED">
        <w:rPr>
          <w:rFonts w:eastAsia="Arial Unicode MS"/>
        </w:rPr>
        <w:t>Tenho certeza de que após exame das Comissões competentes, o projeto mencionado será levado ao Plenário para unânime aprovação.</w:t>
      </w:r>
    </w:p>
    <w:p w14:paraId="1830F854" w14:textId="77777777" w:rsidR="00A26607" w:rsidRPr="003771ED" w:rsidRDefault="00A26607" w:rsidP="00052658">
      <w:pPr>
        <w:tabs>
          <w:tab w:val="left" w:pos="1701"/>
        </w:tabs>
        <w:spacing w:before="120" w:after="120"/>
        <w:ind w:firstLine="709"/>
        <w:jc w:val="both"/>
      </w:pPr>
      <w:r w:rsidRPr="003771ED">
        <w:t>Sem mais para o momento, aproveito o ensejo para reiterar protestos de estima e apreço.</w:t>
      </w:r>
    </w:p>
    <w:p w14:paraId="29B37447" w14:textId="77777777" w:rsidR="00A26607" w:rsidRPr="003771ED" w:rsidRDefault="00A26607" w:rsidP="00052658">
      <w:pPr>
        <w:ind w:firstLine="709"/>
        <w:jc w:val="both"/>
      </w:pPr>
      <w:r w:rsidRPr="003771ED">
        <w:t>Atenciosamente.</w:t>
      </w:r>
    </w:p>
    <w:p w14:paraId="64807F63" w14:textId="77777777" w:rsidR="00A26607" w:rsidRPr="003771ED" w:rsidRDefault="00A26607" w:rsidP="00052658">
      <w:pPr>
        <w:jc w:val="both"/>
      </w:pPr>
    </w:p>
    <w:p w14:paraId="30A3F0A0" w14:textId="62E20151" w:rsidR="00A26607" w:rsidRPr="003771ED" w:rsidRDefault="00A26607" w:rsidP="00052658">
      <w:pPr>
        <w:jc w:val="both"/>
      </w:pPr>
      <w:r w:rsidRPr="003771ED">
        <w:t xml:space="preserve">                                                      Nova Brasilândia D’Oeste/RO, </w:t>
      </w:r>
      <w:r w:rsidR="00972AA2">
        <w:t>11</w:t>
      </w:r>
      <w:r w:rsidR="00867073">
        <w:t xml:space="preserve"> de </w:t>
      </w:r>
      <w:proofErr w:type="gramStart"/>
      <w:r w:rsidR="00867073">
        <w:t>Novembro</w:t>
      </w:r>
      <w:proofErr w:type="gramEnd"/>
      <w:r w:rsidRPr="003771ED">
        <w:t xml:space="preserve"> de 2021.</w:t>
      </w:r>
    </w:p>
    <w:p w14:paraId="1C53070A" w14:textId="77777777" w:rsidR="00A26607" w:rsidRPr="003771ED" w:rsidRDefault="00A26607" w:rsidP="00052658">
      <w:pPr>
        <w:jc w:val="both"/>
      </w:pPr>
    </w:p>
    <w:p w14:paraId="3841C71A" w14:textId="77777777" w:rsidR="00A26607" w:rsidRPr="003771ED" w:rsidRDefault="00A26607" w:rsidP="00052658">
      <w:pPr>
        <w:tabs>
          <w:tab w:val="left" w:pos="-1800"/>
        </w:tabs>
        <w:spacing w:before="120" w:after="120"/>
        <w:ind w:left="4956" w:firstLine="709"/>
        <w:jc w:val="both"/>
        <w:rPr>
          <w:b/>
          <w:bCs/>
          <w:i/>
          <w:iCs/>
        </w:rPr>
      </w:pPr>
    </w:p>
    <w:p w14:paraId="4E7FFA53" w14:textId="77777777" w:rsidR="00A26607" w:rsidRPr="003771ED" w:rsidRDefault="00A26607" w:rsidP="00052658">
      <w:pPr>
        <w:tabs>
          <w:tab w:val="left" w:pos="1701"/>
        </w:tabs>
        <w:spacing w:before="120" w:after="120"/>
        <w:ind w:firstLine="709"/>
        <w:jc w:val="both"/>
      </w:pPr>
      <w:r w:rsidRPr="003771ED">
        <w:t xml:space="preserve">   </w:t>
      </w:r>
    </w:p>
    <w:p w14:paraId="1EB31FBD" w14:textId="77777777" w:rsidR="00A26607" w:rsidRPr="003771ED" w:rsidRDefault="00A26607" w:rsidP="00052658">
      <w:pPr>
        <w:jc w:val="both"/>
        <w:rPr>
          <w:b/>
        </w:rPr>
      </w:pPr>
      <w:r w:rsidRPr="003771ED">
        <w:rPr>
          <w:b/>
        </w:rPr>
        <w:t xml:space="preserve">                                                                            HÉLIO DA SILVA</w:t>
      </w:r>
    </w:p>
    <w:p w14:paraId="58D56A7A" w14:textId="77777777" w:rsidR="00A26607" w:rsidRPr="003771ED" w:rsidRDefault="00A26607" w:rsidP="00052658">
      <w:pPr>
        <w:jc w:val="both"/>
        <w:rPr>
          <w:b/>
        </w:rPr>
      </w:pPr>
      <w:r w:rsidRPr="003771ED">
        <w:rPr>
          <w:b/>
        </w:rPr>
        <w:t xml:space="preserve">                                                                            Prefeito Municipal</w:t>
      </w:r>
    </w:p>
    <w:p w14:paraId="0E62BBD7" w14:textId="77777777" w:rsidR="00A26607" w:rsidRPr="003771ED" w:rsidRDefault="00A26607" w:rsidP="00052658">
      <w:pPr>
        <w:jc w:val="both"/>
      </w:pPr>
    </w:p>
    <w:p w14:paraId="7CCCE1B2" w14:textId="77777777" w:rsidR="00A26607" w:rsidRPr="003771ED" w:rsidRDefault="00A26607" w:rsidP="00052658">
      <w:pPr>
        <w:jc w:val="both"/>
      </w:pPr>
    </w:p>
    <w:p w14:paraId="5AFB6B83" w14:textId="77777777" w:rsidR="00A26607" w:rsidRPr="003771ED" w:rsidRDefault="00A26607" w:rsidP="00052658">
      <w:pPr>
        <w:jc w:val="both"/>
      </w:pPr>
    </w:p>
    <w:p w14:paraId="7A58788C" w14:textId="77777777" w:rsidR="00A26607" w:rsidRPr="003771ED" w:rsidRDefault="00A26607" w:rsidP="00052658">
      <w:pPr>
        <w:jc w:val="both"/>
      </w:pPr>
    </w:p>
    <w:p w14:paraId="2F158BA5" w14:textId="77777777" w:rsidR="00A26607" w:rsidRDefault="00A26607" w:rsidP="00052658">
      <w:pPr>
        <w:jc w:val="both"/>
      </w:pPr>
    </w:p>
    <w:p w14:paraId="689B0B49" w14:textId="77777777" w:rsidR="00A26607" w:rsidRDefault="00A26607" w:rsidP="00052658">
      <w:pPr>
        <w:jc w:val="both"/>
      </w:pPr>
    </w:p>
    <w:p w14:paraId="1F0CE143" w14:textId="77777777" w:rsidR="00A26607" w:rsidRDefault="00A26607" w:rsidP="00052658">
      <w:pPr>
        <w:jc w:val="both"/>
      </w:pPr>
    </w:p>
    <w:p w14:paraId="4C2A96D7" w14:textId="77777777" w:rsidR="00A26607" w:rsidRDefault="00A26607" w:rsidP="00867073">
      <w:pPr>
        <w:jc w:val="both"/>
      </w:pPr>
    </w:p>
    <w:p w14:paraId="18E9853C" w14:textId="77777777" w:rsidR="00A26607" w:rsidRDefault="00A26607" w:rsidP="00867073">
      <w:pPr>
        <w:jc w:val="both"/>
      </w:pPr>
    </w:p>
    <w:p w14:paraId="51A8FB14" w14:textId="77777777" w:rsidR="00A26607" w:rsidRDefault="00A26607" w:rsidP="00867073">
      <w:pPr>
        <w:jc w:val="both"/>
      </w:pPr>
    </w:p>
    <w:p w14:paraId="5AB51584" w14:textId="77777777" w:rsidR="00A26607" w:rsidRDefault="00A26607" w:rsidP="00867073">
      <w:pPr>
        <w:jc w:val="both"/>
      </w:pPr>
    </w:p>
    <w:p w14:paraId="70074E54" w14:textId="77777777" w:rsidR="00A26607" w:rsidRDefault="00A26607" w:rsidP="00867073">
      <w:pPr>
        <w:jc w:val="both"/>
      </w:pPr>
    </w:p>
    <w:p w14:paraId="6354E380" w14:textId="77777777" w:rsidR="00A26607" w:rsidRDefault="00A26607" w:rsidP="00867073">
      <w:pPr>
        <w:jc w:val="both"/>
      </w:pPr>
    </w:p>
    <w:p w14:paraId="4AA8906C" w14:textId="77777777" w:rsidR="00A26607" w:rsidRDefault="00A26607" w:rsidP="00867073">
      <w:pPr>
        <w:jc w:val="both"/>
      </w:pPr>
    </w:p>
    <w:p w14:paraId="45C31241" w14:textId="7634C7A5" w:rsidR="00A26607" w:rsidRDefault="00A26607" w:rsidP="00867073">
      <w:pPr>
        <w:jc w:val="both"/>
      </w:pPr>
    </w:p>
    <w:p w14:paraId="61DBEF7D" w14:textId="4D7F73A3" w:rsidR="00867073" w:rsidRDefault="00867073" w:rsidP="00867073">
      <w:pPr>
        <w:jc w:val="both"/>
      </w:pPr>
    </w:p>
    <w:p w14:paraId="2D841D44" w14:textId="40638681" w:rsidR="00867073" w:rsidRDefault="00867073" w:rsidP="00867073">
      <w:pPr>
        <w:jc w:val="both"/>
      </w:pPr>
    </w:p>
    <w:p w14:paraId="452BE3AC" w14:textId="77777777" w:rsidR="00867073" w:rsidRDefault="00867073" w:rsidP="00867073">
      <w:pPr>
        <w:jc w:val="both"/>
      </w:pPr>
    </w:p>
    <w:p w14:paraId="104D3B54" w14:textId="60CBBECD" w:rsidR="00A26607" w:rsidRPr="00DD3460" w:rsidRDefault="000D7D21" w:rsidP="00867073">
      <w:pPr>
        <w:jc w:val="both"/>
      </w:pPr>
      <w:r>
        <w:t xml:space="preserve"> </w:t>
      </w:r>
      <w:r w:rsidR="00A26607" w:rsidRPr="00DD3460">
        <w:t>PROJETO DE LEI N°</w:t>
      </w:r>
      <w:r w:rsidR="008555D3">
        <w:t>1839/2021</w:t>
      </w:r>
      <w:r w:rsidR="00A26607" w:rsidRPr="00DD3460">
        <w:t xml:space="preserve"> </w:t>
      </w:r>
    </w:p>
    <w:p w14:paraId="7DE9C50D" w14:textId="0854AB87" w:rsidR="00A26607" w:rsidRDefault="00A26607" w:rsidP="00867073">
      <w:pPr>
        <w:jc w:val="both"/>
      </w:pPr>
    </w:p>
    <w:p w14:paraId="1438CF9A" w14:textId="77777777" w:rsidR="00972AA2" w:rsidRPr="00972AA2" w:rsidRDefault="00972AA2" w:rsidP="00972AA2">
      <w:pPr>
        <w:keepNext/>
        <w:shd w:val="clear" w:color="auto" w:fill="FFFFFF"/>
        <w:spacing w:before="300" w:after="300" w:line="300" w:lineRule="atLeast"/>
        <w:ind w:left="3969" w:right="300"/>
        <w:jc w:val="both"/>
        <w:outlineLvl w:val="0"/>
        <w:rPr>
          <w:rFonts w:ascii="Arial" w:hAnsi="Arial" w:cs="Arial"/>
          <w:b/>
          <w:i/>
        </w:rPr>
      </w:pPr>
      <w:r w:rsidRPr="00972AA2">
        <w:rPr>
          <w:rFonts w:ascii="Arial" w:hAnsi="Arial" w:cs="Arial"/>
          <w:b/>
          <w:i/>
          <w:iCs/>
          <w:lang w:eastAsia="ar-SA"/>
        </w:rPr>
        <w:t>“DETERMINA O VALOR DA TAXA ADMINISTRATIVA PARA CUSTEIO DAS DESPESAS ADMINISTRATIVAS E ORGANIZACIONAL DO REGIME PRÓPRIO DE PREVIDENCIA SOCIAL</w:t>
      </w:r>
      <w:r w:rsidRPr="00972AA2">
        <w:rPr>
          <w:rFonts w:ascii="Arial" w:hAnsi="Arial" w:cs="Arial"/>
          <w:b/>
          <w:i/>
        </w:rPr>
        <w:t xml:space="preserve"> E DÁ OUTRAS PROVIDÊNCIAS”.</w:t>
      </w:r>
    </w:p>
    <w:p w14:paraId="484B1EE5" w14:textId="77777777" w:rsidR="00972AA2" w:rsidRPr="00972AA2" w:rsidRDefault="00972AA2" w:rsidP="00972AA2">
      <w:pPr>
        <w:tabs>
          <w:tab w:val="left" w:pos="1701"/>
        </w:tabs>
        <w:spacing w:after="120"/>
        <w:ind w:left="283" w:firstLine="426"/>
        <w:jc w:val="both"/>
        <w:rPr>
          <w:rFonts w:ascii="Arial" w:hAnsi="Arial" w:cs="Arial"/>
        </w:rPr>
      </w:pPr>
      <w:r w:rsidRPr="00972AA2">
        <w:rPr>
          <w:rFonts w:ascii="Arial" w:hAnsi="Arial" w:cs="Arial"/>
        </w:rPr>
        <w:t>O Prefeito do Município de Nova Brasilândia D’Oeste/RO, no uso de suas atribuições que lhes são conferidas por Lei faz saber que a Câmara Municipal aprovou e ele sanciona e promulga a seguinte:</w:t>
      </w:r>
    </w:p>
    <w:p w14:paraId="04ED0D4A" w14:textId="77777777" w:rsidR="00972AA2" w:rsidRPr="00972AA2" w:rsidRDefault="00972AA2" w:rsidP="00972AA2">
      <w:pPr>
        <w:ind w:firstLine="2340"/>
        <w:jc w:val="center"/>
        <w:rPr>
          <w:rFonts w:ascii="Arial" w:hAnsi="Arial" w:cs="Arial"/>
          <w:b/>
        </w:rPr>
      </w:pPr>
    </w:p>
    <w:p w14:paraId="1523780C" w14:textId="77777777" w:rsidR="00972AA2" w:rsidRPr="00972AA2" w:rsidRDefault="00972AA2" w:rsidP="00972AA2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Cs/>
          <w:szCs w:val="28"/>
          <w:u w:val="single"/>
        </w:rPr>
      </w:pPr>
      <w:r w:rsidRPr="00972AA2">
        <w:rPr>
          <w:rFonts w:ascii="Arial" w:hAnsi="Arial" w:cs="Arial"/>
          <w:b/>
          <w:bCs/>
          <w:iCs/>
          <w:szCs w:val="28"/>
          <w:u w:val="single"/>
        </w:rPr>
        <w:t>L E I:</w:t>
      </w:r>
    </w:p>
    <w:p w14:paraId="0CC125A0" w14:textId="77777777" w:rsidR="00972AA2" w:rsidRPr="00972AA2" w:rsidRDefault="00972AA2" w:rsidP="00972AA2"/>
    <w:p w14:paraId="68CD269E" w14:textId="77777777" w:rsidR="00972AA2" w:rsidRPr="00972AA2" w:rsidRDefault="00972AA2" w:rsidP="00972AA2">
      <w:pPr>
        <w:widowControl w:val="0"/>
        <w:tabs>
          <w:tab w:val="left" w:pos="-142"/>
        </w:tabs>
        <w:suppressAutoHyphens/>
        <w:jc w:val="center"/>
        <w:rPr>
          <w:rFonts w:ascii="Arial" w:eastAsia="Lucida Sans Unicode" w:hAnsi="Arial" w:cs="Arial"/>
          <w:b/>
          <w:bCs/>
          <w:shd w:val="clear" w:color="auto" w:fill="FFFFFF"/>
          <w:lang w:bidi="pt-BR"/>
        </w:rPr>
      </w:pPr>
      <w:bookmarkStart w:id="1" w:name="artigo_3"/>
    </w:p>
    <w:p w14:paraId="214F5DC8" w14:textId="77777777" w:rsidR="00972AA2" w:rsidRPr="00972AA2" w:rsidRDefault="00972AA2" w:rsidP="00972AA2">
      <w:pPr>
        <w:widowControl w:val="0"/>
        <w:tabs>
          <w:tab w:val="left" w:pos="-142"/>
        </w:tabs>
        <w:suppressAutoHyphens/>
        <w:jc w:val="both"/>
        <w:rPr>
          <w:rFonts w:ascii="Arial" w:eastAsia="Lucida Sans Unicode" w:hAnsi="Arial" w:cs="Arial"/>
          <w:bCs/>
          <w:shd w:val="clear" w:color="auto" w:fill="FFFFFF"/>
          <w:lang w:bidi="pt-BR"/>
        </w:rPr>
      </w:pPr>
      <w:r w:rsidRPr="00972AA2">
        <w:rPr>
          <w:rFonts w:ascii="Arial" w:eastAsia="Lucida Sans Unicode" w:hAnsi="Arial" w:cs="Arial"/>
          <w:b/>
          <w:bCs/>
          <w:shd w:val="clear" w:color="auto" w:fill="FFFFFF"/>
          <w:lang w:bidi="pt-BR"/>
        </w:rPr>
        <w:t>Art. 1º.</w:t>
      </w:r>
      <w:r w:rsidRPr="00972AA2">
        <w:rPr>
          <w:rFonts w:ascii="Arial" w:eastAsia="Lucida Sans Unicode" w:hAnsi="Arial" w:cs="Arial"/>
          <w:bCs/>
          <w:shd w:val="clear" w:color="auto" w:fill="FFFFFF"/>
          <w:lang w:bidi="pt-BR"/>
        </w:rPr>
        <w:t xml:space="preserve"> Os recursos a serem dispendidos pelo INSTITUTO DE PREVIDENCIA SOCIAL DOS SERVIDORES PUBLICOS MUNICIAL DE NOVA BRASILÂNDIA D’OESTE – NOVA PREVI, a título de despesas administrativas e de custeio das despesas correntes e de capital necessárias à organização e ao funcionamento do RPPS, serão financiados por meio da Taxa de Administração.</w:t>
      </w:r>
    </w:p>
    <w:p w14:paraId="7CCD8816" w14:textId="77777777" w:rsidR="00972AA2" w:rsidRPr="00972AA2" w:rsidRDefault="00972AA2" w:rsidP="00972AA2">
      <w:pPr>
        <w:widowControl w:val="0"/>
        <w:tabs>
          <w:tab w:val="left" w:pos="-142"/>
        </w:tabs>
        <w:suppressAutoHyphens/>
        <w:jc w:val="both"/>
        <w:rPr>
          <w:rFonts w:ascii="Arial" w:eastAsia="Lucida Sans Unicode" w:hAnsi="Arial" w:cs="Arial"/>
          <w:bCs/>
          <w:shd w:val="clear" w:color="auto" w:fill="FFFFFF"/>
          <w:lang w:bidi="pt-BR"/>
        </w:rPr>
      </w:pPr>
    </w:p>
    <w:p w14:paraId="73EAAA4D" w14:textId="77777777" w:rsidR="00972AA2" w:rsidRPr="00972AA2" w:rsidRDefault="00972AA2" w:rsidP="00972AA2">
      <w:pPr>
        <w:widowControl w:val="0"/>
        <w:tabs>
          <w:tab w:val="left" w:pos="-142"/>
        </w:tabs>
        <w:suppressAutoHyphens/>
        <w:jc w:val="both"/>
        <w:rPr>
          <w:rFonts w:ascii="Arial" w:eastAsia="Lucida Sans Unicode" w:hAnsi="Arial" w:cs="Arial"/>
          <w:bCs/>
          <w:shd w:val="clear" w:color="auto" w:fill="FFFFFF"/>
          <w:lang w:bidi="pt-BR"/>
        </w:rPr>
      </w:pPr>
      <w:r w:rsidRPr="00972AA2">
        <w:rPr>
          <w:rFonts w:ascii="Arial" w:eastAsia="Lucida Sans Unicode" w:hAnsi="Arial" w:cs="Arial"/>
          <w:b/>
          <w:bCs/>
          <w:shd w:val="clear" w:color="auto" w:fill="FFFFFF"/>
          <w:lang w:bidi="pt-BR"/>
        </w:rPr>
        <w:t>Art. 2º.</w:t>
      </w:r>
      <w:r w:rsidRPr="00972AA2">
        <w:rPr>
          <w:rFonts w:ascii="Arial" w:eastAsia="Lucida Sans Unicode" w:hAnsi="Arial" w:cs="Arial"/>
          <w:bCs/>
          <w:shd w:val="clear" w:color="auto" w:fill="FFFFFF"/>
          <w:lang w:bidi="pt-BR"/>
        </w:rPr>
        <w:t xml:space="preserve"> A Taxa de Administração será financiada exclusivamente por meio de alíquota nos limites estabelecidos pela Portaria SEPRT/ME nº 19.541 de 18 de </w:t>
      </w:r>
      <w:proofErr w:type="gramStart"/>
      <w:r w:rsidRPr="00972AA2">
        <w:rPr>
          <w:rFonts w:ascii="Arial" w:eastAsia="Lucida Sans Unicode" w:hAnsi="Arial" w:cs="Arial"/>
          <w:bCs/>
          <w:shd w:val="clear" w:color="auto" w:fill="FFFFFF"/>
          <w:lang w:bidi="pt-BR"/>
        </w:rPr>
        <w:t>Agosto</w:t>
      </w:r>
      <w:proofErr w:type="gramEnd"/>
      <w:r w:rsidRPr="00972AA2">
        <w:rPr>
          <w:rFonts w:ascii="Arial" w:eastAsia="Lucida Sans Unicode" w:hAnsi="Arial" w:cs="Arial"/>
          <w:bCs/>
          <w:shd w:val="clear" w:color="auto" w:fill="FFFFFF"/>
          <w:lang w:bidi="pt-BR"/>
        </w:rPr>
        <w:t xml:space="preserve"> de 2020, incluída no plano de custeio definido na avaliação atuarial do RPPS, e embutida na contribuição mensal compulsória dos órgãos municipais.</w:t>
      </w:r>
    </w:p>
    <w:p w14:paraId="0C9444FC" w14:textId="77777777" w:rsidR="00972AA2" w:rsidRPr="00972AA2" w:rsidRDefault="00972AA2" w:rsidP="00972AA2">
      <w:pPr>
        <w:widowControl w:val="0"/>
        <w:tabs>
          <w:tab w:val="left" w:pos="-142"/>
        </w:tabs>
        <w:suppressAutoHyphens/>
        <w:jc w:val="both"/>
        <w:rPr>
          <w:rFonts w:ascii="Arial" w:eastAsia="Lucida Sans Unicode" w:hAnsi="Arial" w:cs="Arial"/>
          <w:bCs/>
          <w:shd w:val="clear" w:color="auto" w:fill="FFFFFF"/>
          <w:lang w:bidi="pt-BR"/>
        </w:rPr>
      </w:pPr>
    </w:p>
    <w:p w14:paraId="2F273883" w14:textId="77777777" w:rsidR="00972AA2" w:rsidRPr="00972AA2" w:rsidRDefault="00972AA2" w:rsidP="00972AA2">
      <w:pPr>
        <w:widowControl w:val="0"/>
        <w:tabs>
          <w:tab w:val="left" w:pos="-142"/>
        </w:tabs>
        <w:suppressAutoHyphens/>
        <w:jc w:val="both"/>
        <w:rPr>
          <w:rFonts w:ascii="Arial" w:eastAsia="Lucida Sans Unicode" w:hAnsi="Arial" w:cs="Arial"/>
          <w:bCs/>
          <w:shd w:val="clear" w:color="auto" w:fill="FFFFFF"/>
          <w:lang w:bidi="pt-BR"/>
        </w:rPr>
      </w:pPr>
      <w:r w:rsidRPr="00972AA2">
        <w:rPr>
          <w:rFonts w:ascii="Arial" w:eastAsia="Lucida Sans Unicode" w:hAnsi="Arial" w:cs="Arial"/>
          <w:b/>
          <w:bCs/>
          <w:shd w:val="clear" w:color="auto" w:fill="FFFFFF"/>
          <w:lang w:bidi="pt-BR"/>
        </w:rPr>
        <w:t>§ 1º.</w:t>
      </w:r>
      <w:r w:rsidRPr="00972AA2">
        <w:rPr>
          <w:rFonts w:ascii="Arial" w:eastAsia="Lucida Sans Unicode" w:hAnsi="Arial" w:cs="Arial"/>
          <w:bCs/>
          <w:shd w:val="clear" w:color="auto" w:fill="FFFFFF"/>
          <w:lang w:bidi="pt-BR"/>
        </w:rPr>
        <w:t xml:space="preserve"> O limite dos gastos com as despesas custeados pela Taxa de Administração não poderá exceder a 3,6% (três inteiros e seis décimos por cento) do somatório da remuneração de contribuição de todos os servidores ativos e vinculados ao RPPS, apurado no exercício financeiro anterior, ressalvado o disposto no § 7º.</w:t>
      </w:r>
    </w:p>
    <w:p w14:paraId="0EAFBF94" w14:textId="77777777" w:rsidR="00972AA2" w:rsidRPr="00972AA2" w:rsidRDefault="00972AA2" w:rsidP="00972AA2">
      <w:pPr>
        <w:widowControl w:val="0"/>
        <w:tabs>
          <w:tab w:val="left" w:pos="-142"/>
        </w:tabs>
        <w:suppressAutoHyphens/>
        <w:jc w:val="both"/>
        <w:rPr>
          <w:rFonts w:ascii="Arial" w:eastAsia="Lucida Sans Unicode" w:hAnsi="Arial" w:cs="Arial"/>
          <w:bCs/>
          <w:shd w:val="clear" w:color="auto" w:fill="FFFFFF"/>
          <w:lang w:bidi="pt-BR"/>
        </w:rPr>
      </w:pPr>
    </w:p>
    <w:p w14:paraId="075536E8" w14:textId="77777777" w:rsidR="00972AA2" w:rsidRPr="00972AA2" w:rsidRDefault="00972AA2" w:rsidP="00972AA2">
      <w:pPr>
        <w:widowControl w:val="0"/>
        <w:tabs>
          <w:tab w:val="left" w:pos="-142"/>
        </w:tabs>
        <w:suppressAutoHyphens/>
        <w:jc w:val="both"/>
        <w:rPr>
          <w:rFonts w:ascii="Arial" w:eastAsia="Lucida Sans Unicode" w:hAnsi="Arial" w:cs="Arial"/>
          <w:bCs/>
          <w:shd w:val="clear" w:color="auto" w:fill="FFFFFF"/>
          <w:lang w:bidi="pt-BR"/>
        </w:rPr>
      </w:pPr>
      <w:r w:rsidRPr="00972AA2">
        <w:rPr>
          <w:rFonts w:ascii="Arial" w:eastAsia="Lucida Sans Unicode" w:hAnsi="Arial" w:cs="Arial"/>
          <w:b/>
          <w:bCs/>
          <w:shd w:val="clear" w:color="auto" w:fill="FFFFFF"/>
          <w:lang w:bidi="pt-BR"/>
        </w:rPr>
        <w:t>§ 2º.</w:t>
      </w:r>
      <w:r w:rsidRPr="00972AA2">
        <w:rPr>
          <w:rFonts w:ascii="Arial" w:eastAsia="Lucida Sans Unicode" w:hAnsi="Arial" w:cs="Arial"/>
          <w:bCs/>
          <w:shd w:val="clear" w:color="auto" w:fill="FFFFFF"/>
          <w:lang w:bidi="pt-BR"/>
        </w:rPr>
        <w:t xml:space="preserve"> Os recursos relativos à Taxa de Administração deverão ser mantidos pela unidade orçamentária do RPPS por meio de Reserva Administrativa.</w:t>
      </w:r>
    </w:p>
    <w:p w14:paraId="6B282737" w14:textId="77777777" w:rsidR="00972AA2" w:rsidRPr="00972AA2" w:rsidRDefault="00972AA2" w:rsidP="00972AA2">
      <w:pPr>
        <w:widowControl w:val="0"/>
        <w:tabs>
          <w:tab w:val="left" w:pos="-142"/>
        </w:tabs>
        <w:suppressAutoHyphens/>
        <w:jc w:val="both"/>
        <w:rPr>
          <w:rFonts w:ascii="Arial" w:eastAsia="Lucida Sans Unicode" w:hAnsi="Arial" w:cs="Arial"/>
          <w:bCs/>
          <w:shd w:val="clear" w:color="auto" w:fill="FFFFFF"/>
          <w:lang w:bidi="pt-BR"/>
        </w:rPr>
      </w:pPr>
    </w:p>
    <w:p w14:paraId="7E754703" w14:textId="77777777" w:rsidR="00972AA2" w:rsidRPr="00972AA2" w:rsidRDefault="00972AA2" w:rsidP="00972AA2">
      <w:pPr>
        <w:widowControl w:val="0"/>
        <w:tabs>
          <w:tab w:val="left" w:pos="-142"/>
        </w:tabs>
        <w:suppressAutoHyphens/>
        <w:jc w:val="both"/>
        <w:rPr>
          <w:rFonts w:ascii="Arial" w:eastAsia="Lucida Sans Unicode" w:hAnsi="Arial" w:cs="Arial"/>
          <w:bCs/>
          <w:shd w:val="clear" w:color="auto" w:fill="FFFFFF"/>
          <w:lang w:bidi="pt-BR"/>
        </w:rPr>
      </w:pPr>
      <w:r w:rsidRPr="00972AA2">
        <w:rPr>
          <w:rFonts w:ascii="Arial" w:eastAsia="Lucida Sans Unicode" w:hAnsi="Arial" w:cs="Arial"/>
          <w:b/>
          <w:bCs/>
          <w:shd w:val="clear" w:color="auto" w:fill="FFFFFF"/>
          <w:lang w:bidi="pt-BR"/>
        </w:rPr>
        <w:t>§ 3º.</w:t>
      </w:r>
      <w:r w:rsidRPr="00972AA2">
        <w:rPr>
          <w:rFonts w:ascii="Arial" w:eastAsia="Lucida Sans Unicode" w:hAnsi="Arial" w:cs="Arial"/>
          <w:bCs/>
          <w:shd w:val="clear" w:color="auto" w:fill="FFFFFF"/>
          <w:lang w:bidi="pt-BR"/>
        </w:rPr>
        <w:t xml:space="preserve"> Os recursos de que trata o parágrafo anterior serão administrados em contas bancárias e contábeis distintas dos recursos destinados ao pagamento de benefícios.</w:t>
      </w:r>
    </w:p>
    <w:p w14:paraId="74323CCA" w14:textId="77777777" w:rsidR="00972AA2" w:rsidRPr="00972AA2" w:rsidRDefault="00972AA2" w:rsidP="00972AA2">
      <w:pPr>
        <w:widowControl w:val="0"/>
        <w:tabs>
          <w:tab w:val="left" w:pos="-142"/>
        </w:tabs>
        <w:suppressAutoHyphens/>
        <w:jc w:val="both"/>
        <w:rPr>
          <w:rFonts w:ascii="Arial" w:eastAsia="Lucida Sans Unicode" w:hAnsi="Arial" w:cs="Arial"/>
          <w:bCs/>
          <w:shd w:val="clear" w:color="auto" w:fill="FFFFFF"/>
          <w:lang w:bidi="pt-BR"/>
        </w:rPr>
      </w:pPr>
    </w:p>
    <w:p w14:paraId="46531794" w14:textId="77777777" w:rsidR="00972AA2" w:rsidRPr="00972AA2" w:rsidRDefault="00972AA2" w:rsidP="00972AA2">
      <w:pPr>
        <w:widowControl w:val="0"/>
        <w:tabs>
          <w:tab w:val="left" w:pos="-142"/>
        </w:tabs>
        <w:suppressAutoHyphens/>
        <w:jc w:val="both"/>
        <w:rPr>
          <w:rFonts w:ascii="Arial" w:eastAsia="Lucida Sans Unicode" w:hAnsi="Arial" w:cs="Arial"/>
          <w:bCs/>
          <w:shd w:val="clear" w:color="auto" w:fill="FFFFFF"/>
          <w:lang w:bidi="pt-BR"/>
        </w:rPr>
      </w:pPr>
      <w:r w:rsidRPr="00972AA2">
        <w:rPr>
          <w:rFonts w:ascii="Arial" w:eastAsia="Lucida Sans Unicode" w:hAnsi="Arial" w:cs="Arial"/>
          <w:b/>
          <w:bCs/>
          <w:shd w:val="clear" w:color="auto" w:fill="FFFFFF"/>
          <w:lang w:bidi="pt-BR"/>
        </w:rPr>
        <w:t>§ 4º.</w:t>
      </w:r>
      <w:r w:rsidRPr="00972AA2">
        <w:rPr>
          <w:rFonts w:ascii="Arial" w:eastAsia="Lucida Sans Unicode" w:hAnsi="Arial" w:cs="Arial"/>
          <w:bCs/>
          <w:shd w:val="clear" w:color="auto" w:fill="FFFFFF"/>
          <w:lang w:bidi="pt-BR"/>
        </w:rPr>
        <w:t xml:space="preserve"> A Reserva Administrativa será constituída pelos recursos de que trata o </w:t>
      </w:r>
      <w:r w:rsidRPr="00972AA2">
        <w:rPr>
          <w:rFonts w:ascii="Arial" w:eastAsia="Lucida Sans Unicode" w:hAnsi="Arial" w:cs="Arial"/>
          <w:bCs/>
          <w:i/>
          <w:shd w:val="clear" w:color="auto" w:fill="FFFFFF"/>
          <w:lang w:bidi="pt-BR"/>
        </w:rPr>
        <w:t>caput</w:t>
      </w:r>
      <w:r w:rsidRPr="00972AA2">
        <w:rPr>
          <w:rFonts w:ascii="Arial" w:eastAsia="Lucida Sans Unicode" w:hAnsi="Arial" w:cs="Arial"/>
          <w:bCs/>
          <w:shd w:val="clear" w:color="auto" w:fill="FFFFFF"/>
          <w:lang w:bidi="pt-BR"/>
        </w:rPr>
        <w:t xml:space="preserve"> do artigo, pelas sobras de custeio apuradas ao final de cada exercício financeiro e dos rendimentos mensais por eles auferidos.</w:t>
      </w:r>
    </w:p>
    <w:p w14:paraId="7CBC6EE4" w14:textId="77777777" w:rsidR="00972AA2" w:rsidRPr="00972AA2" w:rsidRDefault="00972AA2" w:rsidP="00972AA2">
      <w:pPr>
        <w:widowControl w:val="0"/>
        <w:tabs>
          <w:tab w:val="left" w:pos="-142"/>
        </w:tabs>
        <w:suppressAutoHyphens/>
        <w:jc w:val="both"/>
        <w:rPr>
          <w:rFonts w:ascii="Arial" w:eastAsia="Lucida Sans Unicode" w:hAnsi="Arial" w:cs="Arial"/>
          <w:bCs/>
          <w:shd w:val="clear" w:color="auto" w:fill="FFFFFF"/>
          <w:lang w:bidi="pt-BR"/>
        </w:rPr>
      </w:pPr>
    </w:p>
    <w:p w14:paraId="63F710C5" w14:textId="77777777" w:rsidR="00972AA2" w:rsidRPr="00972AA2" w:rsidRDefault="00972AA2" w:rsidP="00972AA2">
      <w:pPr>
        <w:widowControl w:val="0"/>
        <w:tabs>
          <w:tab w:val="left" w:pos="-142"/>
        </w:tabs>
        <w:suppressAutoHyphens/>
        <w:jc w:val="both"/>
        <w:rPr>
          <w:rFonts w:ascii="Arial" w:eastAsia="Lucida Sans Unicode" w:hAnsi="Arial" w:cs="Arial"/>
          <w:bCs/>
          <w:shd w:val="clear" w:color="auto" w:fill="FFFFFF"/>
          <w:lang w:bidi="pt-BR"/>
        </w:rPr>
      </w:pPr>
      <w:r w:rsidRPr="00972AA2">
        <w:rPr>
          <w:rFonts w:ascii="Arial" w:eastAsia="Lucida Sans Unicode" w:hAnsi="Arial" w:cs="Arial"/>
          <w:b/>
          <w:bCs/>
          <w:shd w:val="clear" w:color="auto" w:fill="FFFFFF"/>
          <w:lang w:bidi="pt-BR"/>
        </w:rPr>
        <w:t>§ 5º.</w:t>
      </w:r>
      <w:r w:rsidRPr="00972AA2">
        <w:rPr>
          <w:rFonts w:ascii="Arial" w:eastAsia="Lucida Sans Unicode" w:hAnsi="Arial" w:cs="Arial"/>
          <w:bCs/>
          <w:shd w:val="clear" w:color="auto" w:fill="FFFFFF"/>
          <w:lang w:bidi="pt-BR"/>
        </w:rPr>
        <w:t xml:space="preserve"> Ao final de cada exercício financeiro será apurado o saldo dos recursos financeiros </w:t>
      </w:r>
      <w:r w:rsidRPr="00972AA2">
        <w:rPr>
          <w:rFonts w:ascii="Arial" w:eastAsia="Lucida Sans Unicode" w:hAnsi="Arial" w:cs="Arial"/>
          <w:bCs/>
          <w:shd w:val="clear" w:color="auto" w:fill="FFFFFF"/>
          <w:lang w:bidi="pt-BR"/>
        </w:rPr>
        <w:lastRenderedPageBreak/>
        <w:t>da receita administrativa não utilizada, podendo esse ser objeto, na totalidade ou em parte, de reversão para pagamento dos benefícios pagos pelo RPPS, desde que aprovada pelo Conselho de Administração, vedada a devolução dos recursos ao ente federativo.</w:t>
      </w:r>
    </w:p>
    <w:p w14:paraId="184B3DCB" w14:textId="77777777" w:rsidR="00972AA2" w:rsidRPr="00972AA2" w:rsidRDefault="00972AA2" w:rsidP="00972AA2">
      <w:pPr>
        <w:widowControl w:val="0"/>
        <w:tabs>
          <w:tab w:val="left" w:pos="-142"/>
        </w:tabs>
        <w:suppressAutoHyphens/>
        <w:jc w:val="both"/>
        <w:rPr>
          <w:rFonts w:ascii="Arial" w:eastAsia="Lucida Sans Unicode" w:hAnsi="Arial" w:cs="Arial"/>
          <w:bCs/>
          <w:shd w:val="clear" w:color="auto" w:fill="FFFFFF"/>
          <w:lang w:bidi="pt-BR"/>
        </w:rPr>
      </w:pPr>
    </w:p>
    <w:p w14:paraId="198E61A0" w14:textId="77777777" w:rsidR="00972AA2" w:rsidRPr="00972AA2" w:rsidRDefault="00972AA2" w:rsidP="00972AA2">
      <w:pPr>
        <w:widowControl w:val="0"/>
        <w:tabs>
          <w:tab w:val="left" w:pos="-142"/>
        </w:tabs>
        <w:suppressAutoHyphens/>
        <w:jc w:val="both"/>
        <w:rPr>
          <w:rFonts w:ascii="Arial" w:eastAsia="Lucida Sans Unicode" w:hAnsi="Arial" w:cs="Arial"/>
          <w:bCs/>
          <w:shd w:val="clear" w:color="auto" w:fill="FFFFFF"/>
          <w:lang w:bidi="pt-BR"/>
        </w:rPr>
      </w:pPr>
      <w:r w:rsidRPr="00972AA2">
        <w:rPr>
          <w:rFonts w:ascii="Arial" w:eastAsia="Lucida Sans Unicode" w:hAnsi="Arial" w:cs="Arial"/>
          <w:b/>
          <w:bCs/>
          <w:shd w:val="clear" w:color="auto" w:fill="FFFFFF"/>
          <w:lang w:bidi="pt-BR"/>
        </w:rPr>
        <w:t>§ 6º.</w:t>
      </w:r>
      <w:r w:rsidRPr="00972AA2">
        <w:rPr>
          <w:rFonts w:ascii="Arial" w:eastAsia="Lucida Sans Unicode" w:hAnsi="Arial" w:cs="Arial"/>
          <w:bCs/>
          <w:shd w:val="clear" w:color="auto" w:fill="FFFFFF"/>
          <w:lang w:bidi="pt-BR"/>
        </w:rPr>
        <w:t xml:space="preserve"> A utilização dos recursos da Reserva Administrativa, desde que não prejudique suas finalidades, poderão ser utilizadas somente para:</w:t>
      </w:r>
    </w:p>
    <w:p w14:paraId="0643F88B" w14:textId="77777777" w:rsidR="00972AA2" w:rsidRPr="00972AA2" w:rsidRDefault="00972AA2" w:rsidP="00972AA2">
      <w:pPr>
        <w:widowControl w:val="0"/>
        <w:tabs>
          <w:tab w:val="left" w:pos="-142"/>
        </w:tabs>
        <w:suppressAutoHyphens/>
        <w:jc w:val="both"/>
        <w:rPr>
          <w:rFonts w:ascii="Arial" w:eastAsia="Lucida Sans Unicode" w:hAnsi="Arial" w:cs="Arial"/>
          <w:bCs/>
          <w:shd w:val="clear" w:color="auto" w:fill="FFFFFF"/>
          <w:lang w:bidi="pt-BR"/>
        </w:rPr>
      </w:pPr>
    </w:p>
    <w:p w14:paraId="78A28F8F" w14:textId="77777777" w:rsidR="00972AA2" w:rsidRPr="00972AA2" w:rsidRDefault="00972AA2" w:rsidP="00972AA2">
      <w:pPr>
        <w:widowControl w:val="0"/>
        <w:tabs>
          <w:tab w:val="left" w:pos="-142"/>
        </w:tabs>
        <w:suppressAutoHyphens/>
        <w:jc w:val="both"/>
        <w:rPr>
          <w:rFonts w:ascii="Arial" w:eastAsia="Lucida Sans Unicode" w:hAnsi="Arial" w:cs="Arial"/>
          <w:bCs/>
          <w:shd w:val="clear" w:color="auto" w:fill="FFFFFF"/>
          <w:lang w:bidi="pt-BR"/>
        </w:rPr>
      </w:pPr>
      <w:r w:rsidRPr="00972AA2">
        <w:rPr>
          <w:rFonts w:ascii="Arial" w:eastAsia="Lucida Sans Unicode" w:hAnsi="Arial" w:cs="Arial"/>
          <w:b/>
          <w:shd w:val="clear" w:color="auto" w:fill="FFFFFF"/>
          <w:lang w:bidi="pt-BR"/>
        </w:rPr>
        <w:t>I)</w:t>
      </w:r>
      <w:r w:rsidRPr="00972AA2">
        <w:rPr>
          <w:rFonts w:ascii="Arial" w:eastAsia="Lucida Sans Unicode" w:hAnsi="Arial" w:cs="Arial"/>
          <w:bCs/>
          <w:shd w:val="clear" w:color="auto" w:fill="FFFFFF"/>
          <w:lang w:bidi="pt-BR"/>
        </w:rPr>
        <w:t xml:space="preserve"> aquisição, construção, reforma ou melhorias de imóveis destinados a uso próprio do órgão ou entidade gestora nas atividades de administração, gerenciamento e operacionalização do RPPS;</w:t>
      </w:r>
    </w:p>
    <w:p w14:paraId="0F6A6174" w14:textId="77777777" w:rsidR="00972AA2" w:rsidRPr="00972AA2" w:rsidRDefault="00972AA2" w:rsidP="00972AA2">
      <w:pPr>
        <w:widowControl w:val="0"/>
        <w:tabs>
          <w:tab w:val="left" w:pos="-142"/>
        </w:tabs>
        <w:suppressAutoHyphens/>
        <w:jc w:val="both"/>
        <w:rPr>
          <w:rFonts w:ascii="Arial" w:eastAsia="Lucida Sans Unicode" w:hAnsi="Arial" w:cs="Arial"/>
          <w:bCs/>
          <w:shd w:val="clear" w:color="auto" w:fill="FFFFFF"/>
          <w:lang w:bidi="pt-BR"/>
        </w:rPr>
      </w:pPr>
    </w:p>
    <w:p w14:paraId="7F296665" w14:textId="77777777" w:rsidR="00972AA2" w:rsidRPr="00972AA2" w:rsidRDefault="00972AA2" w:rsidP="00972AA2">
      <w:pPr>
        <w:widowControl w:val="0"/>
        <w:tabs>
          <w:tab w:val="left" w:pos="-142"/>
        </w:tabs>
        <w:suppressAutoHyphens/>
        <w:jc w:val="both"/>
        <w:rPr>
          <w:rFonts w:ascii="Arial" w:eastAsia="Lucida Sans Unicode" w:hAnsi="Arial" w:cs="Arial"/>
          <w:bCs/>
          <w:shd w:val="clear" w:color="auto" w:fill="FFFFFF"/>
          <w:lang w:bidi="pt-BR"/>
        </w:rPr>
      </w:pPr>
      <w:r w:rsidRPr="00972AA2">
        <w:rPr>
          <w:rFonts w:ascii="Arial" w:eastAsia="Lucida Sans Unicode" w:hAnsi="Arial" w:cs="Arial"/>
          <w:b/>
          <w:bCs/>
          <w:shd w:val="clear" w:color="auto" w:fill="FFFFFF"/>
          <w:lang w:bidi="pt-BR"/>
        </w:rPr>
        <w:t>II)</w:t>
      </w:r>
      <w:r w:rsidRPr="00972AA2">
        <w:rPr>
          <w:rFonts w:ascii="Arial" w:eastAsia="Lucida Sans Unicode" w:hAnsi="Arial" w:cs="Arial"/>
          <w:bCs/>
          <w:shd w:val="clear" w:color="auto" w:fill="FFFFFF"/>
          <w:lang w:bidi="pt-BR"/>
        </w:rPr>
        <w:t xml:space="preserve"> reforma ou melhorias de bens vinculados ao RPPS e destinados a investimentos, desde que seja garantido o retorno dos valores empregados, mediante verificação por meio de análise de viabilidade econômico-financeira.:</w:t>
      </w:r>
    </w:p>
    <w:p w14:paraId="724A26ED" w14:textId="77777777" w:rsidR="00972AA2" w:rsidRPr="00972AA2" w:rsidRDefault="00972AA2" w:rsidP="00972AA2">
      <w:pPr>
        <w:widowControl w:val="0"/>
        <w:tabs>
          <w:tab w:val="left" w:pos="-142"/>
        </w:tabs>
        <w:suppressAutoHyphens/>
        <w:jc w:val="both"/>
        <w:rPr>
          <w:rFonts w:ascii="Arial" w:eastAsia="Lucida Sans Unicode" w:hAnsi="Arial" w:cs="Arial"/>
          <w:bCs/>
          <w:shd w:val="clear" w:color="auto" w:fill="FFFFFF"/>
          <w:lang w:bidi="pt-BR"/>
        </w:rPr>
      </w:pPr>
    </w:p>
    <w:p w14:paraId="21C44437" w14:textId="77777777" w:rsidR="00972AA2" w:rsidRPr="00972AA2" w:rsidRDefault="00972AA2" w:rsidP="00972AA2">
      <w:pPr>
        <w:widowControl w:val="0"/>
        <w:tabs>
          <w:tab w:val="left" w:pos="-142"/>
        </w:tabs>
        <w:suppressAutoHyphens/>
        <w:jc w:val="both"/>
        <w:rPr>
          <w:rFonts w:ascii="Arial" w:eastAsia="Lucida Sans Unicode" w:hAnsi="Arial" w:cs="Arial"/>
          <w:bCs/>
          <w:shd w:val="clear" w:color="auto" w:fill="FFFFFF"/>
          <w:lang w:bidi="pt-BR"/>
        </w:rPr>
      </w:pPr>
      <w:r w:rsidRPr="00972AA2">
        <w:rPr>
          <w:rFonts w:ascii="Arial" w:eastAsia="Lucida Sans Unicode" w:hAnsi="Arial" w:cs="Arial"/>
          <w:b/>
          <w:bCs/>
          <w:shd w:val="clear" w:color="auto" w:fill="FFFFFF"/>
          <w:lang w:bidi="pt-BR"/>
        </w:rPr>
        <w:t xml:space="preserve">§ 7º. </w:t>
      </w:r>
      <w:r w:rsidRPr="00972AA2">
        <w:rPr>
          <w:rFonts w:ascii="Arial" w:eastAsia="Lucida Sans Unicode" w:hAnsi="Arial" w:cs="Arial"/>
          <w:bCs/>
          <w:shd w:val="clear" w:color="auto" w:fill="FFFFFF"/>
          <w:lang w:bidi="pt-BR"/>
        </w:rPr>
        <w:t>Não serão considerados como excesso ao limite anual de gastos de que trata o § 1º, os realizados com os recursos da Reserva Administrativa, decorrentes das sobras de custeio administrativo e dos rendimentos mensais auferidos.</w:t>
      </w:r>
    </w:p>
    <w:p w14:paraId="0179BE09" w14:textId="77777777" w:rsidR="00972AA2" w:rsidRPr="00972AA2" w:rsidRDefault="00972AA2" w:rsidP="00972AA2">
      <w:pPr>
        <w:widowControl w:val="0"/>
        <w:tabs>
          <w:tab w:val="left" w:pos="-142"/>
        </w:tabs>
        <w:suppressAutoHyphens/>
        <w:jc w:val="both"/>
        <w:rPr>
          <w:rFonts w:ascii="Arial" w:eastAsia="Lucida Sans Unicode" w:hAnsi="Arial" w:cs="Arial"/>
          <w:bCs/>
          <w:shd w:val="clear" w:color="auto" w:fill="FFFFFF"/>
          <w:lang w:bidi="pt-BR"/>
        </w:rPr>
      </w:pPr>
    </w:p>
    <w:p w14:paraId="367C20C2" w14:textId="77777777" w:rsidR="00972AA2" w:rsidRPr="00972AA2" w:rsidRDefault="00972AA2" w:rsidP="00972AA2">
      <w:pPr>
        <w:widowControl w:val="0"/>
        <w:tabs>
          <w:tab w:val="left" w:pos="-142"/>
        </w:tabs>
        <w:suppressAutoHyphens/>
        <w:jc w:val="both"/>
        <w:rPr>
          <w:rFonts w:ascii="Arial" w:eastAsia="Lucida Sans Unicode" w:hAnsi="Arial" w:cs="Arial"/>
          <w:bCs/>
          <w:shd w:val="clear" w:color="auto" w:fill="FFFFFF"/>
          <w:lang w:bidi="pt-BR"/>
        </w:rPr>
      </w:pPr>
      <w:r w:rsidRPr="00972AA2">
        <w:rPr>
          <w:rFonts w:ascii="Arial" w:eastAsia="Lucida Sans Unicode" w:hAnsi="Arial" w:cs="Arial"/>
          <w:b/>
          <w:bCs/>
          <w:shd w:val="clear" w:color="auto" w:fill="FFFFFF"/>
          <w:lang w:bidi="pt-BR"/>
        </w:rPr>
        <w:t>Art. 3º.</w:t>
      </w:r>
      <w:r w:rsidRPr="00972AA2">
        <w:rPr>
          <w:rFonts w:ascii="Arial" w:eastAsia="Lucida Sans Unicode" w:hAnsi="Arial" w:cs="Arial"/>
          <w:bCs/>
          <w:shd w:val="clear" w:color="auto" w:fill="FFFFFF"/>
          <w:lang w:bidi="pt-BR"/>
        </w:rPr>
        <w:t xml:space="preserve"> O acréscimo de 20% (vinte por cento) na Taxa de Administração concedidos através do §5º do Art. 15 da Portaria MPS nº 402 de 10 de </w:t>
      </w:r>
      <w:proofErr w:type="gramStart"/>
      <w:r w:rsidRPr="00972AA2">
        <w:rPr>
          <w:rFonts w:ascii="Arial" w:eastAsia="Lucida Sans Unicode" w:hAnsi="Arial" w:cs="Arial"/>
          <w:bCs/>
          <w:shd w:val="clear" w:color="auto" w:fill="FFFFFF"/>
          <w:lang w:bidi="pt-BR"/>
        </w:rPr>
        <w:t>Dezembro</w:t>
      </w:r>
      <w:proofErr w:type="gramEnd"/>
      <w:r w:rsidRPr="00972AA2">
        <w:rPr>
          <w:rFonts w:ascii="Arial" w:eastAsia="Lucida Sans Unicode" w:hAnsi="Arial" w:cs="Arial"/>
          <w:bCs/>
          <w:shd w:val="clear" w:color="auto" w:fill="FFFFFF"/>
          <w:lang w:bidi="pt-BR"/>
        </w:rPr>
        <w:t xml:space="preserve"> de 2008 somente poderão ser utilizados exclusivamente para o custeio das despesas administrativas de que tratam o §6º do mesmo artigo.</w:t>
      </w:r>
    </w:p>
    <w:p w14:paraId="530182E0" w14:textId="77777777" w:rsidR="00972AA2" w:rsidRPr="00972AA2" w:rsidRDefault="00972AA2" w:rsidP="00972AA2">
      <w:pPr>
        <w:widowControl w:val="0"/>
        <w:tabs>
          <w:tab w:val="left" w:pos="-142"/>
        </w:tabs>
        <w:suppressAutoHyphens/>
        <w:jc w:val="both"/>
        <w:rPr>
          <w:rFonts w:ascii="Arial" w:eastAsia="Lucida Sans Unicode" w:hAnsi="Arial" w:cs="Arial"/>
          <w:bCs/>
          <w:shd w:val="clear" w:color="auto" w:fill="FFFFFF"/>
          <w:lang w:bidi="pt-BR"/>
        </w:rPr>
      </w:pPr>
    </w:p>
    <w:p w14:paraId="7C06ACDA" w14:textId="77777777" w:rsidR="00972AA2" w:rsidRPr="00972AA2" w:rsidRDefault="00972AA2" w:rsidP="00972AA2">
      <w:pPr>
        <w:widowControl w:val="0"/>
        <w:tabs>
          <w:tab w:val="left" w:pos="-142"/>
        </w:tabs>
        <w:suppressAutoHyphens/>
        <w:jc w:val="both"/>
        <w:rPr>
          <w:rFonts w:ascii="Arial" w:eastAsia="Lucida Sans Unicode" w:hAnsi="Arial" w:cs="Arial"/>
          <w:bCs/>
          <w:shd w:val="clear" w:color="auto" w:fill="FFFFFF"/>
          <w:lang w:bidi="pt-BR"/>
        </w:rPr>
      </w:pPr>
      <w:r w:rsidRPr="00972AA2">
        <w:rPr>
          <w:rFonts w:ascii="Arial" w:eastAsia="Lucida Sans Unicode" w:hAnsi="Arial" w:cs="Arial"/>
          <w:b/>
          <w:bCs/>
          <w:shd w:val="clear" w:color="auto" w:fill="FFFFFF"/>
          <w:lang w:bidi="pt-BR"/>
        </w:rPr>
        <w:t>Art. 4º.</w:t>
      </w:r>
      <w:r w:rsidRPr="00972AA2">
        <w:rPr>
          <w:rFonts w:ascii="Arial" w:eastAsia="Lucida Sans Unicode" w:hAnsi="Arial" w:cs="Arial"/>
          <w:bCs/>
          <w:shd w:val="clear" w:color="auto" w:fill="FFFFFF"/>
          <w:lang w:bidi="pt-BR"/>
        </w:rPr>
        <w:t xml:space="preserve"> Esta lei complementar entra em vigor na data de sua publicação, revogadas as disposições em contrário.</w:t>
      </w:r>
    </w:p>
    <w:p w14:paraId="27223377" w14:textId="77777777" w:rsidR="00972AA2" w:rsidRPr="00972AA2" w:rsidRDefault="00972AA2" w:rsidP="00972AA2">
      <w:pPr>
        <w:widowControl w:val="0"/>
        <w:tabs>
          <w:tab w:val="left" w:pos="-142"/>
        </w:tabs>
        <w:suppressAutoHyphens/>
        <w:ind w:firstLine="567"/>
        <w:jc w:val="both"/>
        <w:rPr>
          <w:rFonts w:ascii="Calibri" w:eastAsia="Lucida Sans Unicode" w:hAnsi="Calibri" w:cs="Calibri"/>
          <w:b/>
          <w:bCs/>
          <w:sz w:val="23"/>
          <w:szCs w:val="23"/>
          <w:shd w:val="clear" w:color="auto" w:fill="FFFFFF"/>
          <w:lang w:bidi="pt-BR"/>
        </w:rPr>
      </w:pPr>
      <w:bookmarkStart w:id="2" w:name="artigo_10"/>
      <w:bookmarkEnd w:id="1"/>
    </w:p>
    <w:bookmarkEnd w:id="2"/>
    <w:p w14:paraId="661D10E7" w14:textId="77777777" w:rsidR="00972AA2" w:rsidRPr="00972AA2" w:rsidRDefault="00972AA2" w:rsidP="00972AA2">
      <w:pPr>
        <w:widowControl w:val="0"/>
        <w:tabs>
          <w:tab w:val="left" w:pos="-4680"/>
        </w:tabs>
        <w:overflowPunct w:val="0"/>
        <w:autoSpaceDE w:val="0"/>
        <w:jc w:val="both"/>
        <w:rPr>
          <w:rFonts w:ascii="Arial" w:hAnsi="Arial"/>
          <w:i/>
          <w:lang w:eastAsia="ar-SA"/>
        </w:rPr>
      </w:pPr>
    </w:p>
    <w:p w14:paraId="041E625C" w14:textId="77777777" w:rsidR="00972AA2" w:rsidRPr="00972AA2" w:rsidRDefault="00972AA2" w:rsidP="00972AA2">
      <w:pPr>
        <w:jc w:val="center"/>
        <w:rPr>
          <w:rFonts w:ascii="Arial" w:hAnsi="Arial"/>
          <w:lang w:eastAsia="ar-SA"/>
        </w:rPr>
      </w:pPr>
    </w:p>
    <w:p w14:paraId="1CB0213D" w14:textId="77777777" w:rsidR="00972AA2" w:rsidRPr="00972AA2" w:rsidRDefault="00972AA2" w:rsidP="00972AA2">
      <w:pPr>
        <w:jc w:val="center"/>
        <w:rPr>
          <w:rFonts w:ascii="Arial" w:hAnsi="Arial"/>
          <w:lang w:eastAsia="ar-SA"/>
        </w:rPr>
      </w:pPr>
      <w:r w:rsidRPr="00972AA2">
        <w:rPr>
          <w:rFonts w:ascii="Arial" w:hAnsi="Arial"/>
          <w:lang w:eastAsia="ar-SA"/>
        </w:rPr>
        <w:t xml:space="preserve">Nova Brasilândia D’Oeste, 11 de </w:t>
      </w:r>
      <w:proofErr w:type="gramStart"/>
      <w:r w:rsidRPr="00972AA2">
        <w:rPr>
          <w:rFonts w:ascii="Arial" w:hAnsi="Arial"/>
          <w:lang w:eastAsia="ar-SA"/>
        </w:rPr>
        <w:t>Novembro</w:t>
      </w:r>
      <w:proofErr w:type="gramEnd"/>
      <w:r w:rsidRPr="00972AA2">
        <w:rPr>
          <w:rFonts w:ascii="Arial" w:hAnsi="Arial"/>
          <w:lang w:eastAsia="ar-SA"/>
        </w:rPr>
        <w:t xml:space="preserve"> de 2021.</w:t>
      </w:r>
    </w:p>
    <w:p w14:paraId="2BF7F562" w14:textId="77777777" w:rsidR="00972AA2" w:rsidRPr="00972AA2" w:rsidRDefault="00972AA2" w:rsidP="00972AA2">
      <w:pPr>
        <w:ind w:firstLine="2700"/>
        <w:jc w:val="right"/>
        <w:rPr>
          <w:rFonts w:ascii="Arial" w:hAnsi="Arial" w:cs="Arial"/>
        </w:rPr>
      </w:pPr>
    </w:p>
    <w:p w14:paraId="628D6A5F" w14:textId="77777777" w:rsidR="00972AA2" w:rsidRPr="00972AA2" w:rsidRDefault="00972AA2" w:rsidP="00972AA2">
      <w:pPr>
        <w:keepNext/>
        <w:jc w:val="center"/>
        <w:outlineLvl w:val="2"/>
        <w:rPr>
          <w:rFonts w:ascii="Arial" w:hAnsi="Arial" w:cs="Arial"/>
          <w:b/>
          <w:bCs/>
        </w:rPr>
      </w:pPr>
    </w:p>
    <w:p w14:paraId="66369A12" w14:textId="77777777" w:rsidR="00972AA2" w:rsidRPr="00972AA2" w:rsidRDefault="00972AA2" w:rsidP="00972AA2">
      <w:pPr>
        <w:keepNext/>
        <w:jc w:val="center"/>
        <w:outlineLvl w:val="2"/>
        <w:rPr>
          <w:rFonts w:ascii="Arial" w:hAnsi="Arial" w:cs="Arial"/>
          <w:b/>
          <w:bCs/>
        </w:rPr>
      </w:pPr>
    </w:p>
    <w:p w14:paraId="57C1A364" w14:textId="77777777" w:rsidR="00972AA2" w:rsidRPr="00972AA2" w:rsidRDefault="00972AA2" w:rsidP="00972AA2"/>
    <w:p w14:paraId="3AA62106" w14:textId="77777777" w:rsidR="00972AA2" w:rsidRPr="00972AA2" w:rsidRDefault="00972AA2" w:rsidP="00972AA2"/>
    <w:p w14:paraId="124DBA06" w14:textId="77777777" w:rsidR="00972AA2" w:rsidRPr="00972AA2" w:rsidRDefault="00972AA2" w:rsidP="00972AA2">
      <w:pPr>
        <w:keepNext/>
        <w:jc w:val="center"/>
        <w:outlineLvl w:val="2"/>
        <w:rPr>
          <w:rFonts w:ascii="Arial" w:hAnsi="Arial" w:cs="Arial"/>
          <w:b/>
          <w:bCs/>
        </w:rPr>
      </w:pPr>
      <w:r w:rsidRPr="00972AA2">
        <w:rPr>
          <w:rFonts w:ascii="Arial" w:hAnsi="Arial" w:cs="Arial"/>
          <w:b/>
          <w:bCs/>
        </w:rPr>
        <w:t>Hélio da Silva</w:t>
      </w:r>
    </w:p>
    <w:p w14:paraId="4AE63FA9" w14:textId="77777777" w:rsidR="00972AA2" w:rsidRPr="00972AA2" w:rsidRDefault="00972AA2" w:rsidP="00972AA2">
      <w:pPr>
        <w:jc w:val="center"/>
        <w:rPr>
          <w:rFonts w:ascii="Arial" w:hAnsi="Arial" w:cs="Arial"/>
        </w:rPr>
      </w:pPr>
      <w:r w:rsidRPr="00972AA2">
        <w:rPr>
          <w:rFonts w:ascii="Arial" w:hAnsi="Arial" w:cs="Arial"/>
        </w:rPr>
        <w:t>Prefeito Municipal.</w:t>
      </w:r>
    </w:p>
    <w:p w14:paraId="7E251B2B" w14:textId="77777777" w:rsidR="00972AA2" w:rsidRPr="00972AA2" w:rsidRDefault="00972AA2" w:rsidP="00972AA2">
      <w:pPr>
        <w:jc w:val="center"/>
        <w:rPr>
          <w:rFonts w:ascii="Arial" w:hAnsi="Arial" w:cs="Arial"/>
        </w:rPr>
      </w:pPr>
    </w:p>
    <w:p w14:paraId="598538F4" w14:textId="77777777" w:rsidR="00984D09" w:rsidRDefault="00984D09" w:rsidP="004F3A80">
      <w:pPr>
        <w:pStyle w:val="NormalWeb"/>
        <w:rPr>
          <w:color w:val="000000"/>
          <w:sz w:val="27"/>
          <w:szCs w:val="27"/>
        </w:rPr>
      </w:pPr>
    </w:p>
    <w:p w14:paraId="3F661D27" w14:textId="77777777" w:rsidR="004F3A80" w:rsidRDefault="004F3A80" w:rsidP="004F3A80"/>
    <w:p w14:paraId="4B794605" w14:textId="77777777" w:rsidR="004F3A80" w:rsidRDefault="004F3A80" w:rsidP="004F3A80"/>
    <w:p w14:paraId="06801A64" w14:textId="77777777" w:rsidR="004F3A80" w:rsidRDefault="004F3A80" w:rsidP="004F3A80"/>
    <w:p w14:paraId="7B81295E" w14:textId="77777777" w:rsidR="004F3A80" w:rsidRDefault="004F3A80" w:rsidP="004F3A80"/>
    <w:p w14:paraId="251D0073" w14:textId="77777777" w:rsidR="004F3A80" w:rsidRDefault="004F3A80" w:rsidP="004F3A80"/>
    <w:p w14:paraId="64A6F4A5" w14:textId="77777777" w:rsidR="004F3A80" w:rsidRDefault="004F3A80" w:rsidP="004F3A80"/>
    <w:p w14:paraId="740458F9" w14:textId="77777777" w:rsidR="004F3A80" w:rsidRDefault="004F3A80" w:rsidP="004F3A80"/>
    <w:p w14:paraId="74C03C33" w14:textId="77777777" w:rsidR="004F3A80" w:rsidRDefault="004F3A80" w:rsidP="004F3A80"/>
    <w:p w14:paraId="7B856669" w14:textId="77777777" w:rsidR="00972AA2" w:rsidRPr="00972AA2" w:rsidRDefault="00972AA2" w:rsidP="00972AA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72AA2">
        <w:rPr>
          <w:rFonts w:ascii="Arial" w:hAnsi="Arial" w:cs="Arial"/>
          <w:b/>
          <w:color w:val="000000"/>
          <w:sz w:val="22"/>
          <w:szCs w:val="22"/>
        </w:rPr>
        <w:t>JUSTIFICATIVA</w:t>
      </w:r>
    </w:p>
    <w:p w14:paraId="5EC17AA0" w14:textId="57BFF0B6" w:rsidR="00972AA2" w:rsidRPr="00972AA2" w:rsidRDefault="00972AA2" w:rsidP="00972A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3F8A2E35" w14:textId="77777777" w:rsidR="00972AA2" w:rsidRPr="00972AA2" w:rsidRDefault="00972AA2" w:rsidP="00972AA2">
      <w:pPr>
        <w:autoSpaceDE w:val="0"/>
        <w:autoSpaceDN w:val="0"/>
        <w:adjustRightInd w:val="0"/>
        <w:spacing w:before="60" w:after="60" w:line="360" w:lineRule="auto"/>
        <w:ind w:firstLine="1400"/>
        <w:jc w:val="both"/>
        <w:rPr>
          <w:rFonts w:ascii="Arial" w:hAnsi="Arial" w:cs="Arial"/>
          <w:color w:val="000000"/>
          <w:sz w:val="23"/>
          <w:szCs w:val="23"/>
        </w:rPr>
      </w:pPr>
      <w:r w:rsidRPr="00972AA2">
        <w:rPr>
          <w:rFonts w:ascii="Arial" w:hAnsi="Arial" w:cs="Arial"/>
          <w:color w:val="000000"/>
          <w:sz w:val="23"/>
          <w:szCs w:val="23"/>
        </w:rPr>
        <w:t xml:space="preserve">Temos a honra de submeter à consideração dessa Casa Legislativa o presente Projeto que trata da Taxa de Administração para custeio do RPPS. </w:t>
      </w:r>
    </w:p>
    <w:p w14:paraId="331B782D" w14:textId="77777777" w:rsidR="00972AA2" w:rsidRPr="00972AA2" w:rsidRDefault="00972AA2" w:rsidP="00972AA2">
      <w:pPr>
        <w:autoSpaceDE w:val="0"/>
        <w:autoSpaceDN w:val="0"/>
        <w:adjustRightInd w:val="0"/>
        <w:spacing w:before="60" w:after="60" w:line="360" w:lineRule="auto"/>
        <w:ind w:firstLine="1400"/>
        <w:jc w:val="both"/>
        <w:rPr>
          <w:rFonts w:ascii="Arial" w:hAnsi="Arial" w:cs="Arial"/>
          <w:color w:val="000000"/>
          <w:sz w:val="23"/>
          <w:szCs w:val="23"/>
        </w:rPr>
      </w:pPr>
    </w:p>
    <w:p w14:paraId="3FDE36C8" w14:textId="77777777" w:rsidR="00972AA2" w:rsidRPr="00972AA2" w:rsidRDefault="00972AA2" w:rsidP="00972AA2">
      <w:pPr>
        <w:autoSpaceDE w:val="0"/>
        <w:autoSpaceDN w:val="0"/>
        <w:adjustRightInd w:val="0"/>
        <w:spacing w:before="60" w:after="60" w:line="360" w:lineRule="auto"/>
        <w:ind w:firstLine="1400"/>
        <w:jc w:val="both"/>
        <w:rPr>
          <w:rFonts w:ascii="Arial" w:hAnsi="Arial" w:cs="Arial"/>
          <w:color w:val="000000"/>
          <w:sz w:val="23"/>
          <w:szCs w:val="23"/>
        </w:rPr>
      </w:pPr>
      <w:r w:rsidRPr="00972AA2">
        <w:rPr>
          <w:rFonts w:ascii="Arial" w:hAnsi="Arial" w:cs="Arial"/>
          <w:color w:val="000000"/>
          <w:sz w:val="23"/>
          <w:szCs w:val="23"/>
        </w:rPr>
        <w:t>Em virtude da publicação da Portaria nº 19.451, de 18 de agosto de 2020, da Secretaria Especial de Previdência e Trabalho, do Ministério da Economia, dispondo sobre as novas regras da Taxa de Administração para custeio das despesas correntes e de capital necessárias à organização e o funcionamento do órgão ou entidade gestora do RPPS, é que se faz necessário o encaminhamento da presente lei.</w:t>
      </w:r>
    </w:p>
    <w:p w14:paraId="4AE867BA" w14:textId="77777777" w:rsidR="00972AA2" w:rsidRPr="00972AA2" w:rsidRDefault="00972AA2" w:rsidP="00972AA2">
      <w:pPr>
        <w:autoSpaceDE w:val="0"/>
        <w:autoSpaceDN w:val="0"/>
        <w:adjustRightInd w:val="0"/>
        <w:spacing w:before="60" w:after="60" w:line="360" w:lineRule="auto"/>
        <w:ind w:firstLine="1400"/>
        <w:jc w:val="both"/>
        <w:rPr>
          <w:rFonts w:ascii="Arial" w:hAnsi="Arial" w:cs="Arial"/>
          <w:sz w:val="23"/>
          <w:szCs w:val="23"/>
        </w:rPr>
      </w:pPr>
    </w:p>
    <w:p w14:paraId="50E038F0" w14:textId="77777777" w:rsidR="00972AA2" w:rsidRPr="00972AA2" w:rsidRDefault="00972AA2" w:rsidP="00972AA2">
      <w:pPr>
        <w:autoSpaceDE w:val="0"/>
        <w:autoSpaceDN w:val="0"/>
        <w:adjustRightInd w:val="0"/>
        <w:spacing w:before="60" w:after="60" w:line="360" w:lineRule="auto"/>
        <w:ind w:firstLine="1400"/>
        <w:jc w:val="both"/>
        <w:rPr>
          <w:rFonts w:ascii="Arial" w:hAnsi="Arial" w:cs="Arial"/>
          <w:sz w:val="23"/>
          <w:szCs w:val="23"/>
        </w:rPr>
      </w:pPr>
      <w:r w:rsidRPr="00972AA2">
        <w:rPr>
          <w:rFonts w:ascii="Arial" w:hAnsi="Arial" w:cs="Arial"/>
          <w:color w:val="000000"/>
          <w:sz w:val="23"/>
          <w:szCs w:val="23"/>
        </w:rPr>
        <w:t xml:space="preserve">Em suma, antes da publicação da nova regra, a Taxa de Administração do Fundo de Previdência Municipal era composta de, no máximo, 2% (dois por cento) do valor total da remuneração, subsídios, proventos e pensões pagos aos segurados e beneficiários do Fundo de Previdência Municipal de Nova Brasilândia D’Oeste, no exercício financeiro </w:t>
      </w:r>
      <w:r w:rsidRPr="00972AA2">
        <w:rPr>
          <w:rFonts w:ascii="Arial" w:hAnsi="Arial" w:cs="Arial"/>
          <w:sz w:val="23"/>
          <w:szCs w:val="23"/>
        </w:rPr>
        <w:t>imediatamente anterior.</w:t>
      </w:r>
    </w:p>
    <w:p w14:paraId="44F53E62" w14:textId="77777777" w:rsidR="00972AA2" w:rsidRPr="00972AA2" w:rsidRDefault="00972AA2" w:rsidP="00972AA2">
      <w:pPr>
        <w:autoSpaceDE w:val="0"/>
        <w:autoSpaceDN w:val="0"/>
        <w:adjustRightInd w:val="0"/>
        <w:spacing w:before="60" w:after="60" w:line="360" w:lineRule="auto"/>
        <w:ind w:firstLine="1400"/>
        <w:jc w:val="both"/>
        <w:rPr>
          <w:rFonts w:ascii="Arial" w:hAnsi="Arial" w:cs="Arial"/>
          <w:sz w:val="23"/>
          <w:szCs w:val="23"/>
        </w:rPr>
      </w:pPr>
      <w:r w:rsidRPr="00972AA2">
        <w:rPr>
          <w:rFonts w:ascii="Arial" w:hAnsi="Arial" w:cs="Arial"/>
          <w:sz w:val="23"/>
          <w:szCs w:val="23"/>
        </w:rPr>
        <w:t xml:space="preserve"> </w:t>
      </w:r>
    </w:p>
    <w:p w14:paraId="0F66FE5C" w14:textId="77777777" w:rsidR="00972AA2" w:rsidRPr="00972AA2" w:rsidRDefault="00972AA2" w:rsidP="00972AA2">
      <w:pPr>
        <w:autoSpaceDE w:val="0"/>
        <w:autoSpaceDN w:val="0"/>
        <w:adjustRightInd w:val="0"/>
        <w:spacing w:line="360" w:lineRule="auto"/>
        <w:ind w:firstLine="1440"/>
        <w:jc w:val="both"/>
        <w:rPr>
          <w:rFonts w:ascii="Arial" w:hAnsi="Arial" w:cs="Arial"/>
          <w:sz w:val="23"/>
          <w:szCs w:val="23"/>
        </w:rPr>
      </w:pPr>
      <w:r w:rsidRPr="00972AA2">
        <w:rPr>
          <w:rFonts w:ascii="Arial" w:hAnsi="Arial" w:cs="Arial"/>
          <w:color w:val="000000"/>
          <w:sz w:val="23"/>
          <w:szCs w:val="23"/>
        </w:rPr>
        <w:t xml:space="preserve">Com a edição da Portaria nº 19.451/2020, a Taxa de Administração deverá ser financiada por meio de alíquota das contribuições incluídas no plano de custeio definido pelo RPPS, apurado de acordo com a avaliação atuarial do regime, sendo as despesas com ela financiada limitada em até 3,0% do somatório da remuneração de contribuição de todos os servidores ativos e vinculados ao RPPS, acrescido de 20% na forma do Art. 15, §5º da Portaria MPS nº 402 de 2008, ficando no valor total de 3,6% (três inteiros e seis décimos por cento) apurado no exercício financeiro anterior, no caso dos </w:t>
      </w:r>
      <w:proofErr w:type="spellStart"/>
      <w:r w:rsidRPr="00972AA2">
        <w:rPr>
          <w:rFonts w:ascii="Arial" w:hAnsi="Arial" w:cs="Arial"/>
          <w:color w:val="000000"/>
          <w:sz w:val="23"/>
          <w:szCs w:val="23"/>
        </w:rPr>
        <w:t>RPPSs</w:t>
      </w:r>
      <w:proofErr w:type="spellEnd"/>
      <w:r w:rsidRPr="00972AA2">
        <w:rPr>
          <w:rFonts w:ascii="Arial" w:hAnsi="Arial" w:cs="Arial"/>
          <w:color w:val="000000"/>
          <w:sz w:val="23"/>
          <w:szCs w:val="23"/>
        </w:rPr>
        <w:t xml:space="preserve"> dos Municípios classificados no grupo de médio porte, nos termos da portaria da Secretaria Especial de Previdência e Trabalho, do Ministério da Economia, que é o caso do RPPS de Nova Brasilândia D’Oeste</w:t>
      </w:r>
      <w:r w:rsidRPr="00972AA2">
        <w:rPr>
          <w:rFonts w:ascii="Arial" w:hAnsi="Arial" w:cs="Arial"/>
          <w:sz w:val="23"/>
          <w:szCs w:val="23"/>
        </w:rPr>
        <w:t>.</w:t>
      </w:r>
    </w:p>
    <w:p w14:paraId="7D38D135" w14:textId="77777777" w:rsidR="00972AA2" w:rsidRPr="00972AA2" w:rsidRDefault="00972AA2" w:rsidP="00972AA2">
      <w:pPr>
        <w:autoSpaceDE w:val="0"/>
        <w:autoSpaceDN w:val="0"/>
        <w:adjustRightInd w:val="0"/>
        <w:spacing w:line="360" w:lineRule="auto"/>
        <w:ind w:firstLine="1440"/>
        <w:jc w:val="both"/>
        <w:rPr>
          <w:rFonts w:ascii="Arial" w:hAnsi="Arial" w:cs="Arial"/>
          <w:sz w:val="23"/>
          <w:szCs w:val="23"/>
        </w:rPr>
      </w:pPr>
    </w:p>
    <w:p w14:paraId="07BECA87" w14:textId="77777777" w:rsidR="00972AA2" w:rsidRPr="00972AA2" w:rsidRDefault="00972AA2" w:rsidP="00972AA2">
      <w:pPr>
        <w:autoSpaceDE w:val="0"/>
        <w:autoSpaceDN w:val="0"/>
        <w:adjustRightInd w:val="0"/>
        <w:spacing w:line="360" w:lineRule="auto"/>
        <w:ind w:firstLine="1440"/>
        <w:jc w:val="both"/>
        <w:rPr>
          <w:rFonts w:ascii="Arial" w:hAnsi="Arial" w:cs="Arial"/>
          <w:sz w:val="23"/>
          <w:szCs w:val="23"/>
        </w:rPr>
      </w:pPr>
      <w:r w:rsidRPr="00972AA2">
        <w:rPr>
          <w:rFonts w:ascii="Arial" w:hAnsi="Arial" w:cs="Arial"/>
          <w:sz w:val="23"/>
          <w:szCs w:val="23"/>
        </w:rPr>
        <w:t>Ressalta-se, a título apenas de informação, que a avaliação atuarial para o exercício de 2021definiu que a Taxa de Administração cobrada pelo RPPS será de 3,6%, embutida nos 14,00% cobrados dos entes públicos através das contribuições patronais de seus servidores efetivos. Dessa forma, a taxa de administração do RPPS, nos termos deste projeto de lei, também será limitada em 3,6%.</w:t>
      </w:r>
    </w:p>
    <w:p w14:paraId="3D6C62A7" w14:textId="77777777" w:rsidR="00972AA2" w:rsidRPr="00972AA2" w:rsidRDefault="00972AA2" w:rsidP="00972AA2">
      <w:pPr>
        <w:autoSpaceDE w:val="0"/>
        <w:autoSpaceDN w:val="0"/>
        <w:adjustRightInd w:val="0"/>
        <w:spacing w:line="360" w:lineRule="auto"/>
        <w:ind w:firstLine="1440"/>
        <w:jc w:val="both"/>
        <w:rPr>
          <w:rFonts w:ascii="Arial" w:hAnsi="Arial" w:cs="Arial"/>
          <w:sz w:val="23"/>
          <w:szCs w:val="23"/>
        </w:rPr>
      </w:pPr>
    </w:p>
    <w:p w14:paraId="021170B2" w14:textId="77777777" w:rsidR="00972AA2" w:rsidRPr="00972AA2" w:rsidRDefault="00972AA2" w:rsidP="00972AA2">
      <w:pPr>
        <w:autoSpaceDE w:val="0"/>
        <w:autoSpaceDN w:val="0"/>
        <w:adjustRightInd w:val="0"/>
        <w:spacing w:line="360" w:lineRule="auto"/>
        <w:ind w:firstLine="1440"/>
        <w:jc w:val="both"/>
        <w:rPr>
          <w:rFonts w:ascii="Arial" w:hAnsi="Arial" w:cs="Arial"/>
          <w:sz w:val="23"/>
          <w:szCs w:val="23"/>
        </w:rPr>
      </w:pPr>
      <w:r w:rsidRPr="00972AA2">
        <w:rPr>
          <w:rFonts w:ascii="Arial" w:hAnsi="Arial" w:cs="Arial"/>
          <w:sz w:val="23"/>
          <w:szCs w:val="23"/>
        </w:rPr>
        <w:t>Ademais, determina ainda a norma que as sobras anuais dos valores auferidos a título de Taxa de Administração deverão ser movimentados em contas específicas, constituídas através de reserva administrativa, distintas daquelas destinadas ao pagamento dos benefícios dos aposentados e pensionistas do RPSS, sendo que, se a lei assim permitir, tais sobras, poderão, também, com aval do Conselho de Administração, ser revertidas para os pagamentos de tais benefícios.</w:t>
      </w:r>
    </w:p>
    <w:p w14:paraId="721D0FD6" w14:textId="77777777" w:rsidR="00972AA2" w:rsidRPr="00972AA2" w:rsidRDefault="00972AA2" w:rsidP="00972AA2">
      <w:pPr>
        <w:autoSpaceDE w:val="0"/>
        <w:autoSpaceDN w:val="0"/>
        <w:adjustRightInd w:val="0"/>
        <w:spacing w:line="360" w:lineRule="auto"/>
        <w:ind w:firstLine="1440"/>
        <w:jc w:val="both"/>
        <w:rPr>
          <w:rFonts w:ascii="Arial" w:hAnsi="Arial" w:cs="Arial"/>
          <w:sz w:val="23"/>
          <w:szCs w:val="23"/>
        </w:rPr>
      </w:pPr>
    </w:p>
    <w:p w14:paraId="5FF58745" w14:textId="77777777" w:rsidR="00972AA2" w:rsidRPr="00972AA2" w:rsidRDefault="00972AA2" w:rsidP="00972AA2">
      <w:pPr>
        <w:autoSpaceDE w:val="0"/>
        <w:autoSpaceDN w:val="0"/>
        <w:adjustRightInd w:val="0"/>
        <w:spacing w:line="360" w:lineRule="auto"/>
        <w:ind w:firstLine="1440"/>
        <w:jc w:val="both"/>
        <w:rPr>
          <w:rFonts w:ascii="Arial" w:hAnsi="Arial" w:cs="Arial"/>
          <w:sz w:val="23"/>
          <w:szCs w:val="23"/>
        </w:rPr>
      </w:pPr>
      <w:r w:rsidRPr="00972AA2">
        <w:rPr>
          <w:rFonts w:ascii="Arial" w:hAnsi="Arial" w:cs="Arial"/>
          <w:sz w:val="23"/>
          <w:szCs w:val="23"/>
        </w:rPr>
        <w:t xml:space="preserve">De toda forma, a Portaria nº 19.451/2020 dispõe sobre a possibilidade </w:t>
      </w:r>
      <w:proofErr w:type="gramStart"/>
      <w:r w:rsidRPr="00972AA2">
        <w:rPr>
          <w:rFonts w:ascii="Arial" w:hAnsi="Arial" w:cs="Arial"/>
          <w:sz w:val="23"/>
          <w:szCs w:val="23"/>
        </w:rPr>
        <w:t>do</w:t>
      </w:r>
      <w:proofErr w:type="gramEnd"/>
      <w:r w:rsidRPr="00972AA2">
        <w:rPr>
          <w:rFonts w:ascii="Arial" w:hAnsi="Arial" w:cs="Arial"/>
          <w:sz w:val="23"/>
          <w:szCs w:val="23"/>
        </w:rPr>
        <w:t xml:space="preserve"> RPPS utilizar-se da reserva administrativa para a aquisição, construção, reforma ou melhorias de imóveis destinados a uso próprio do órgão ou entidade gestora nas atividades de administração, gerenciamento ou operacionalização do RPPS, além de reforma ou melhorias em bens vinculados à entidade destinado a investimentos.</w:t>
      </w:r>
    </w:p>
    <w:p w14:paraId="69533CA7" w14:textId="77777777" w:rsidR="00972AA2" w:rsidRPr="00972AA2" w:rsidRDefault="00972AA2" w:rsidP="00972AA2">
      <w:pPr>
        <w:autoSpaceDE w:val="0"/>
        <w:autoSpaceDN w:val="0"/>
        <w:adjustRightInd w:val="0"/>
        <w:spacing w:line="360" w:lineRule="auto"/>
        <w:ind w:firstLine="1440"/>
        <w:jc w:val="both"/>
        <w:rPr>
          <w:rFonts w:ascii="Arial" w:hAnsi="Arial" w:cs="Arial"/>
          <w:sz w:val="23"/>
          <w:szCs w:val="23"/>
        </w:rPr>
      </w:pPr>
    </w:p>
    <w:p w14:paraId="394AC3A9" w14:textId="77777777" w:rsidR="00972AA2" w:rsidRPr="00972AA2" w:rsidRDefault="00972AA2" w:rsidP="00972AA2">
      <w:pPr>
        <w:autoSpaceDE w:val="0"/>
        <w:autoSpaceDN w:val="0"/>
        <w:adjustRightInd w:val="0"/>
        <w:spacing w:line="360" w:lineRule="auto"/>
        <w:ind w:firstLine="1440"/>
        <w:jc w:val="both"/>
        <w:rPr>
          <w:rFonts w:ascii="Arial" w:hAnsi="Arial" w:cs="Arial"/>
          <w:sz w:val="23"/>
          <w:szCs w:val="23"/>
        </w:rPr>
      </w:pPr>
      <w:r w:rsidRPr="00972AA2">
        <w:rPr>
          <w:rFonts w:ascii="Arial" w:hAnsi="Arial" w:cs="Arial"/>
          <w:sz w:val="23"/>
          <w:szCs w:val="23"/>
        </w:rPr>
        <w:t xml:space="preserve">Dessa forma, o que se vislumbra com este projeto de lei complementar é adequar a legislação municipal às normas estipuladas pelos órgãos superiores, no que diz respeito à previdência do servidor público, não causando nenhum prejuízo </w:t>
      </w:r>
      <w:proofErr w:type="gramStart"/>
      <w:r w:rsidRPr="00972AA2">
        <w:rPr>
          <w:rFonts w:ascii="Arial" w:hAnsi="Arial" w:cs="Arial"/>
          <w:sz w:val="23"/>
          <w:szCs w:val="23"/>
        </w:rPr>
        <w:t>aos ente</w:t>
      </w:r>
      <w:proofErr w:type="gramEnd"/>
      <w:r w:rsidRPr="00972AA2">
        <w:rPr>
          <w:rFonts w:ascii="Arial" w:hAnsi="Arial" w:cs="Arial"/>
          <w:sz w:val="23"/>
          <w:szCs w:val="23"/>
        </w:rPr>
        <w:t xml:space="preserve"> da Administração Direta do Município.</w:t>
      </w:r>
    </w:p>
    <w:p w14:paraId="044100F1" w14:textId="77777777" w:rsidR="00972AA2" w:rsidRPr="00972AA2" w:rsidRDefault="00972AA2" w:rsidP="00972AA2">
      <w:pPr>
        <w:autoSpaceDE w:val="0"/>
        <w:autoSpaceDN w:val="0"/>
        <w:adjustRightInd w:val="0"/>
        <w:spacing w:line="360" w:lineRule="auto"/>
        <w:ind w:firstLine="1440"/>
        <w:jc w:val="both"/>
        <w:rPr>
          <w:rFonts w:ascii="Arial" w:hAnsi="Arial" w:cs="Arial"/>
          <w:sz w:val="23"/>
          <w:szCs w:val="23"/>
        </w:rPr>
      </w:pPr>
    </w:p>
    <w:p w14:paraId="4CCDC929" w14:textId="77777777" w:rsidR="00972AA2" w:rsidRPr="00972AA2" w:rsidRDefault="00972AA2" w:rsidP="00972AA2">
      <w:pPr>
        <w:autoSpaceDE w:val="0"/>
        <w:autoSpaceDN w:val="0"/>
        <w:adjustRightInd w:val="0"/>
        <w:spacing w:before="60" w:after="60" w:line="360" w:lineRule="auto"/>
        <w:ind w:firstLine="1400"/>
        <w:jc w:val="both"/>
        <w:rPr>
          <w:rFonts w:ascii="Arial" w:hAnsi="Arial" w:cs="Arial"/>
          <w:color w:val="000000"/>
          <w:sz w:val="23"/>
          <w:szCs w:val="23"/>
        </w:rPr>
      </w:pPr>
      <w:r w:rsidRPr="00972AA2">
        <w:rPr>
          <w:rFonts w:ascii="Arial" w:hAnsi="Arial" w:cs="Arial"/>
          <w:color w:val="000000"/>
          <w:sz w:val="23"/>
          <w:szCs w:val="23"/>
        </w:rPr>
        <w:t xml:space="preserve">Aproveito a oportunidade para reiterar a Vossa Excelência os protestos de elevada estima e consideração. </w:t>
      </w:r>
    </w:p>
    <w:p w14:paraId="0DAAF8CC" w14:textId="77777777" w:rsidR="00972AA2" w:rsidRPr="00972AA2" w:rsidRDefault="00972AA2" w:rsidP="00972AA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</w:p>
    <w:p w14:paraId="731767D9" w14:textId="19704A19" w:rsidR="00972AA2" w:rsidRDefault="00972AA2" w:rsidP="00972AA2">
      <w:pPr>
        <w:autoSpaceDE w:val="0"/>
        <w:autoSpaceDN w:val="0"/>
        <w:adjustRightInd w:val="0"/>
        <w:ind w:firstLine="1440"/>
        <w:rPr>
          <w:rFonts w:ascii="Arial" w:hAnsi="Arial" w:cs="Arial"/>
          <w:color w:val="000000"/>
          <w:sz w:val="23"/>
          <w:szCs w:val="23"/>
        </w:rPr>
      </w:pPr>
      <w:r w:rsidRPr="00972AA2">
        <w:rPr>
          <w:rFonts w:ascii="Arial" w:hAnsi="Arial" w:cs="Arial"/>
          <w:color w:val="000000"/>
          <w:sz w:val="23"/>
          <w:szCs w:val="23"/>
        </w:rPr>
        <w:t>Nova Brasilândia D’oeste, 1</w:t>
      </w:r>
      <w:r>
        <w:rPr>
          <w:rFonts w:ascii="Arial" w:hAnsi="Arial" w:cs="Arial"/>
          <w:color w:val="000000"/>
          <w:sz w:val="23"/>
          <w:szCs w:val="23"/>
        </w:rPr>
        <w:t>1</w:t>
      </w:r>
      <w:r w:rsidRPr="00972AA2">
        <w:rPr>
          <w:rFonts w:ascii="Arial" w:hAnsi="Arial" w:cs="Arial"/>
          <w:color w:val="000000"/>
          <w:sz w:val="23"/>
          <w:szCs w:val="23"/>
        </w:rPr>
        <w:t xml:space="preserve"> de </w:t>
      </w:r>
      <w:proofErr w:type="gramStart"/>
      <w:r w:rsidRPr="00972AA2">
        <w:rPr>
          <w:rFonts w:ascii="Arial" w:hAnsi="Arial" w:cs="Arial"/>
          <w:color w:val="000000"/>
          <w:sz w:val="23"/>
          <w:szCs w:val="23"/>
        </w:rPr>
        <w:t>Novembro</w:t>
      </w:r>
      <w:proofErr w:type="gramEnd"/>
      <w:r w:rsidRPr="00972AA2">
        <w:rPr>
          <w:rFonts w:ascii="Arial" w:hAnsi="Arial" w:cs="Arial"/>
          <w:color w:val="000000"/>
          <w:sz w:val="23"/>
          <w:szCs w:val="23"/>
        </w:rPr>
        <w:t xml:space="preserve"> de 2021.</w:t>
      </w:r>
    </w:p>
    <w:p w14:paraId="03D75BFB" w14:textId="77777777" w:rsidR="00972AA2" w:rsidRPr="00972AA2" w:rsidRDefault="00972AA2" w:rsidP="00972AA2">
      <w:pPr>
        <w:autoSpaceDE w:val="0"/>
        <w:autoSpaceDN w:val="0"/>
        <w:adjustRightInd w:val="0"/>
        <w:ind w:firstLine="1440"/>
        <w:rPr>
          <w:rFonts w:ascii="Arial" w:hAnsi="Arial" w:cs="Arial"/>
          <w:color w:val="000000"/>
          <w:sz w:val="23"/>
          <w:szCs w:val="23"/>
        </w:rPr>
      </w:pPr>
    </w:p>
    <w:p w14:paraId="63F7E372" w14:textId="77777777" w:rsidR="00972AA2" w:rsidRPr="00972AA2" w:rsidRDefault="00972AA2" w:rsidP="00972AA2">
      <w:pPr>
        <w:autoSpaceDE w:val="0"/>
        <w:autoSpaceDN w:val="0"/>
        <w:adjustRightInd w:val="0"/>
        <w:ind w:firstLine="1440"/>
        <w:rPr>
          <w:rFonts w:ascii="Arial" w:hAnsi="Arial" w:cs="Arial"/>
          <w:color w:val="000000"/>
          <w:sz w:val="23"/>
          <w:szCs w:val="23"/>
        </w:rPr>
      </w:pPr>
    </w:p>
    <w:p w14:paraId="37DD70BE" w14:textId="77777777" w:rsidR="00972AA2" w:rsidRPr="00972AA2" w:rsidRDefault="00972AA2" w:rsidP="00972AA2">
      <w:pPr>
        <w:autoSpaceDE w:val="0"/>
        <w:autoSpaceDN w:val="0"/>
        <w:adjustRightInd w:val="0"/>
        <w:ind w:firstLine="1440"/>
        <w:rPr>
          <w:rFonts w:ascii="Arial" w:hAnsi="Arial" w:cs="Arial"/>
          <w:color w:val="000000"/>
          <w:sz w:val="23"/>
          <w:szCs w:val="23"/>
        </w:rPr>
      </w:pPr>
    </w:p>
    <w:p w14:paraId="453B0B2E" w14:textId="77777777" w:rsidR="00972AA2" w:rsidRPr="00972AA2" w:rsidRDefault="00972AA2" w:rsidP="00972AA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  <w:r w:rsidRPr="00972AA2">
        <w:rPr>
          <w:rFonts w:ascii="Arial" w:hAnsi="Arial" w:cs="Arial"/>
          <w:color w:val="000000"/>
          <w:sz w:val="23"/>
          <w:szCs w:val="23"/>
        </w:rPr>
        <w:t>Hélio da Silva</w:t>
      </w:r>
    </w:p>
    <w:p w14:paraId="0528BB9B" w14:textId="77777777" w:rsidR="00972AA2" w:rsidRPr="00972AA2" w:rsidRDefault="00972AA2" w:rsidP="00972AA2">
      <w:pPr>
        <w:keepNext/>
        <w:jc w:val="center"/>
        <w:outlineLvl w:val="0"/>
        <w:rPr>
          <w:rFonts w:ascii="Arial" w:hAnsi="Arial" w:cs="Arial"/>
          <w:b/>
          <w:bCs/>
          <w:sz w:val="23"/>
          <w:szCs w:val="23"/>
        </w:rPr>
      </w:pPr>
      <w:r w:rsidRPr="00972AA2">
        <w:rPr>
          <w:rFonts w:ascii="Arial" w:hAnsi="Arial" w:cs="Arial"/>
          <w:b/>
          <w:bCs/>
          <w:sz w:val="23"/>
          <w:szCs w:val="23"/>
        </w:rPr>
        <w:t>Prefeito Municipal</w:t>
      </w:r>
    </w:p>
    <w:p w14:paraId="0DD26B57" w14:textId="77777777" w:rsidR="004F3A80" w:rsidRDefault="004F3A80" w:rsidP="004F3A80"/>
    <w:p w14:paraId="5C6C90FE" w14:textId="77777777" w:rsidR="004F3A80" w:rsidRDefault="004F3A80" w:rsidP="004F3A80"/>
    <w:p w14:paraId="4C033671" w14:textId="77777777" w:rsidR="004F3A80" w:rsidRDefault="004F3A80" w:rsidP="004F3A80"/>
    <w:p w14:paraId="324C628C" w14:textId="77777777" w:rsidR="004F3A80" w:rsidRDefault="004F3A80" w:rsidP="004F3A80"/>
    <w:p w14:paraId="472F9F55" w14:textId="77777777" w:rsidR="004F3A80" w:rsidRDefault="004F3A80" w:rsidP="004F3A80"/>
    <w:p w14:paraId="09006D0E" w14:textId="77777777" w:rsidR="004F3A80" w:rsidRDefault="004F3A80" w:rsidP="004F3A80"/>
    <w:p w14:paraId="3298C9DA" w14:textId="77777777" w:rsidR="004F3A80" w:rsidRDefault="004F3A80" w:rsidP="00052658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EXMO SRº</w:t>
      </w:r>
    </w:p>
    <w:p w14:paraId="2A847E7F" w14:textId="77777777" w:rsidR="004F3A80" w:rsidRDefault="004F3A80" w:rsidP="00052658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MARCELINO NATALICIO PEREIRA</w:t>
      </w:r>
    </w:p>
    <w:p w14:paraId="37F5A0DC" w14:textId="77777777" w:rsidR="004F3A80" w:rsidRDefault="004F3A80" w:rsidP="00052658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PRESIDENTE DA CAMARA DE VEREADORES</w:t>
      </w:r>
    </w:p>
    <w:p w14:paraId="5AC3A6B1" w14:textId="0C60C387" w:rsidR="004F3A80" w:rsidRPr="004F3A80" w:rsidRDefault="004F3A80" w:rsidP="00052658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Nova Brasilândia D’Oeste – RO</w:t>
      </w:r>
    </w:p>
    <w:sectPr w:rsidR="004F3A80" w:rsidRPr="004F3A80" w:rsidSect="00456086">
      <w:headerReference w:type="default" r:id="rId8"/>
      <w:pgSz w:w="11906" w:h="16838"/>
      <w:pgMar w:top="851" w:right="1134" w:bottom="709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475CB" w14:textId="77777777" w:rsidR="00610F6E" w:rsidRDefault="00610F6E" w:rsidP="007908CF">
      <w:r>
        <w:separator/>
      </w:r>
    </w:p>
  </w:endnote>
  <w:endnote w:type="continuationSeparator" w:id="0">
    <w:p w14:paraId="5A29FE19" w14:textId="77777777" w:rsidR="00610F6E" w:rsidRDefault="00610F6E" w:rsidP="0079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B8D75" w14:textId="77777777" w:rsidR="00610F6E" w:rsidRDefault="00610F6E" w:rsidP="007908CF">
      <w:r>
        <w:separator/>
      </w:r>
    </w:p>
  </w:footnote>
  <w:footnote w:type="continuationSeparator" w:id="0">
    <w:p w14:paraId="7A7B59F3" w14:textId="77777777" w:rsidR="00610F6E" w:rsidRDefault="00610F6E" w:rsidP="00790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131AE" w14:textId="77777777" w:rsidR="007908CF" w:rsidRPr="006F6539" w:rsidRDefault="007908CF" w:rsidP="007908CF">
    <w:pPr>
      <w:overflowPunct w:val="0"/>
      <w:autoSpaceDE w:val="0"/>
      <w:autoSpaceDN w:val="0"/>
      <w:adjustRightInd w:val="0"/>
      <w:ind w:right="-94"/>
      <w:jc w:val="center"/>
      <w:textAlignment w:val="baseline"/>
      <w:rPr>
        <w:rFonts w:ascii="Arial" w:hAnsi="Arial" w:cs="Arial"/>
      </w:rPr>
    </w:pPr>
    <w:r w:rsidRPr="006F6539">
      <w:rPr>
        <w:rFonts w:ascii="Arial" w:hAnsi="Arial" w:cs="Arial"/>
      </w:rPr>
      <w:object w:dxaOrig="3120" w:dyaOrig="3300" w14:anchorId="54E5C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25pt;height:62.25pt">
          <v:imagedata r:id="rId1" o:title=""/>
        </v:shape>
        <o:OLEObject Type="Embed" ProgID="PBrush" ShapeID="_x0000_i1025" DrawAspect="Content" ObjectID="_1701251056" r:id="rId2"/>
      </w:object>
    </w:r>
  </w:p>
  <w:p w14:paraId="4BFBA632" w14:textId="77777777" w:rsidR="007908CF" w:rsidRPr="00224D3F" w:rsidRDefault="007908CF" w:rsidP="00224D3F">
    <w:pPr>
      <w:overflowPunct w:val="0"/>
      <w:autoSpaceDE w:val="0"/>
      <w:autoSpaceDN w:val="0"/>
      <w:adjustRightInd w:val="0"/>
      <w:ind w:right="-94"/>
      <w:jc w:val="center"/>
      <w:textAlignment w:val="baseline"/>
      <w:rPr>
        <w:b/>
      </w:rPr>
    </w:pPr>
    <w:r w:rsidRPr="00224D3F">
      <w:rPr>
        <w:b/>
      </w:rPr>
      <w:t>ESTADO DE RONDÔNIA</w:t>
    </w:r>
  </w:p>
  <w:p w14:paraId="1023AFAC" w14:textId="77777777" w:rsidR="007908CF" w:rsidRPr="00224D3F" w:rsidRDefault="007908CF" w:rsidP="00224D3F">
    <w:pPr>
      <w:ind w:right="-94"/>
      <w:jc w:val="center"/>
      <w:rPr>
        <w:b/>
      </w:rPr>
    </w:pPr>
    <w:r w:rsidRPr="00224D3F">
      <w:rPr>
        <w:b/>
      </w:rPr>
      <w:t>MUNICÍPIO DE NOVA BRASILÂNDIA D'OESTE</w:t>
    </w:r>
  </w:p>
  <w:p w14:paraId="4417155A" w14:textId="6D3DBECF" w:rsidR="007908CF" w:rsidRPr="00224D3F" w:rsidRDefault="007908CF" w:rsidP="00224D3F">
    <w:pPr>
      <w:pBdr>
        <w:bottom w:val="single" w:sz="4" w:space="1" w:color="auto"/>
      </w:pBdr>
      <w:tabs>
        <w:tab w:val="center" w:pos="4252"/>
        <w:tab w:val="center" w:pos="4819"/>
        <w:tab w:val="right" w:pos="8504"/>
        <w:tab w:val="right" w:pos="9638"/>
      </w:tabs>
      <w:spacing w:after="120"/>
      <w:jc w:val="center"/>
    </w:pPr>
    <w:r w:rsidRPr="00224D3F">
      <w:rPr>
        <w:b/>
      </w:rPr>
      <w:t>PODER EXECUTIVO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E4DEB"/>
    <w:multiLevelType w:val="hybridMultilevel"/>
    <w:tmpl w:val="C158C9B8"/>
    <w:lvl w:ilvl="0" w:tplc="CCCA009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55B84546"/>
    <w:multiLevelType w:val="hybridMultilevel"/>
    <w:tmpl w:val="BD5A9816"/>
    <w:lvl w:ilvl="0" w:tplc="AEEC0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4023A2"/>
    <w:multiLevelType w:val="hybridMultilevel"/>
    <w:tmpl w:val="6FE663DA"/>
    <w:lvl w:ilvl="0" w:tplc="5EF8AD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5292F46"/>
    <w:multiLevelType w:val="hybridMultilevel"/>
    <w:tmpl w:val="FE50FD80"/>
    <w:lvl w:ilvl="0" w:tplc="983EEF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E5CE5"/>
    <w:multiLevelType w:val="hybridMultilevel"/>
    <w:tmpl w:val="9808FB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97AD0"/>
    <w:multiLevelType w:val="hybridMultilevel"/>
    <w:tmpl w:val="F61A09AA"/>
    <w:lvl w:ilvl="0" w:tplc="64628CA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58A7614"/>
    <w:multiLevelType w:val="hybridMultilevel"/>
    <w:tmpl w:val="3250AC8C"/>
    <w:lvl w:ilvl="0" w:tplc="CD9C6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FD4"/>
    <w:rsid w:val="00002764"/>
    <w:rsid w:val="00002FC7"/>
    <w:rsid w:val="0000608E"/>
    <w:rsid w:val="00006F2C"/>
    <w:rsid w:val="00010B7E"/>
    <w:rsid w:val="00011421"/>
    <w:rsid w:val="00012D29"/>
    <w:rsid w:val="00014DE3"/>
    <w:rsid w:val="00015511"/>
    <w:rsid w:val="00020684"/>
    <w:rsid w:val="00023878"/>
    <w:rsid w:val="00023AE8"/>
    <w:rsid w:val="0002624B"/>
    <w:rsid w:val="00031846"/>
    <w:rsid w:val="00031AEB"/>
    <w:rsid w:val="00033EE8"/>
    <w:rsid w:val="00034023"/>
    <w:rsid w:val="000343BB"/>
    <w:rsid w:val="00034B19"/>
    <w:rsid w:val="00041EFA"/>
    <w:rsid w:val="00044D19"/>
    <w:rsid w:val="00046E2F"/>
    <w:rsid w:val="000502D8"/>
    <w:rsid w:val="00052658"/>
    <w:rsid w:val="0005484C"/>
    <w:rsid w:val="00060921"/>
    <w:rsid w:val="00066087"/>
    <w:rsid w:val="00066227"/>
    <w:rsid w:val="00071DCE"/>
    <w:rsid w:val="00072675"/>
    <w:rsid w:val="000774F8"/>
    <w:rsid w:val="00080566"/>
    <w:rsid w:val="00080C1F"/>
    <w:rsid w:val="00081131"/>
    <w:rsid w:val="000852C9"/>
    <w:rsid w:val="00085FE5"/>
    <w:rsid w:val="00090002"/>
    <w:rsid w:val="00093C7E"/>
    <w:rsid w:val="0009602D"/>
    <w:rsid w:val="00096C38"/>
    <w:rsid w:val="000A4FB0"/>
    <w:rsid w:val="000A56F7"/>
    <w:rsid w:val="000B2BE5"/>
    <w:rsid w:val="000B6358"/>
    <w:rsid w:val="000B6A81"/>
    <w:rsid w:val="000C100B"/>
    <w:rsid w:val="000C526E"/>
    <w:rsid w:val="000D1B14"/>
    <w:rsid w:val="000D4370"/>
    <w:rsid w:val="000D450B"/>
    <w:rsid w:val="000D7D21"/>
    <w:rsid w:val="000E0DF9"/>
    <w:rsid w:val="000E1CFC"/>
    <w:rsid w:val="000E3714"/>
    <w:rsid w:val="000E76D1"/>
    <w:rsid w:val="000F31AC"/>
    <w:rsid w:val="000F58BA"/>
    <w:rsid w:val="000F6897"/>
    <w:rsid w:val="000F7BA4"/>
    <w:rsid w:val="00101627"/>
    <w:rsid w:val="00101873"/>
    <w:rsid w:val="00107DD1"/>
    <w:rsid w:val="00111B29"/>
    <w:rsid w:val="0011298A"/>
    <w:rsid w:val="00112C3C"/>
    <w:rsid w:val="001170A9"/>
    <w:rsid w:val="001171A8"/>
    <w:rsid w:val="00117884"/>
    <w:rsid w:val="00124570"/>
    <w:rsid w:val="00125761"/>
    <w:rsid w:val="0012590A"/>
    <w:rsid w:val="00130CF0"/>
    <w:rsid w:val="001314B9"/>
    <w:rsid w:val="001329E3"/>
    <w:rsid w:val="00133E18"/>
    <w:rsid w:val="00136DEE"/>
    <w:rsid w:val="0014131B"/>
    <w:rsid w:val="00142760"/>
    <w:rsid w:val="00142A85"/>
    <w:rsid w:val="0014694D"/>
    <w:rsid w:val="00150921"/>
    <w:rsid w:val="00151BC1"/>
    <w:rsid w:val="00152CB8"/>
    <w:rsid w:val="001563D2"/>
    <w:rsid w:val="00156FAF"/>
    <w:rsid w:val="00157C67"/>
    <w:rsid w:val="00160648"/>
    <w:rsid w:val="0016401F"/>
    <w:rsid w:val="001739BF"/>
    <w:rsid w:val="00176347"/>
    <w:rsid w:val="0018178A"/>
    <w:rsid w:val="00181D02"/>
    <w:rsid w:val="00181FBB"/>
    <w:rsid w:val="00183881"/>
    <w:rsid w:val="00185196"/>
    <w:rsid w:val="001910F5"/>
    <w:rsid w:val="00191806"/>
    <w:rsid w:val="00193C62"/>
    <w:rsid w:val="00195591"/>
    <w:rsid w:val="001958C7"/>
    <w:rsid w:val="001A0DA8"/>
    <w:rsid w:val="001A3504"/>
    <w:rsid w:val="001A42A9"/>
    <w:rsid w:val="001A6F02"/>
    <w:rsid w:val="001B1255"/>
    <w:rsid w:val="001B1952"/>
    <w:rsid w:val="001B1FB3"/>
    <w:rsid w:val="001B65E5"/>
    <w:rsid w:val="001C170E"/>
    <w:rsid w:val="001C42C3"/>
    <w:rsid w:val="001C6218"/>
    <w:rsid w:val="001C7CBB"/>
    <w:rsid w:val="001D0224"/>
    <w:rsid w:val="001D4474"/>
    <w:rsid w:val="001D664E"/>
    <w:rsid w:val="001E1D9A"/>
    <w:rsid w:val="001E4512"/>
    <w:rsid w:val="001E5102"/>
    <w:rsid w:val="001E5274"/>
    <w:rsid w:val="001E5365"/>
    <w:rsid w:val="001E71F3"/>
    <w:rsid w:val="001F0B24"/>
    <w:rsid w:val="001F1FFA"/>
    <w:rsid w:val="001F2078"/>
    <w:rsid w:val="001F37B5"/>
    <w:rsid w:val="001F4CC2"/>
    <w:rsid w:val="001F5155"/>
    <w:rsid w:val="001F7373"/>
    <w:rsid w:val="00202DA5"/>
    <w:rsid w:val="00203F45"/>
    <w:rsid w:val="00205C44"/>
    <w:rsid w:val="00210304"/>
    <w:rsid w:val="002141C0"/>
    <w:rsid w:val="00216DED"/>
    <w:rsid w:val="00221C2A"/>
    <w:rsid w:val="00224431"/>
    <w:rsid w:val="00224D3F"/>
    <w:rsid w:val="0022762B"/>
    <w:rsid w:val="002302DD"/>
    <w:rsid w:val="0023157E"/>
    <w:rsid w:val="00233A9B"/>
    <w:rsid w:val="002340AB"/>
    <w:rsid w:val="00235885"/>
    <w:rsid w:val="00235EE7"/>
    <w:rsid w:val="00236945"/>
    <w:rsid w:val="00236E58"/>
    <w:rsid w:val="00240D03"/>
    <w:rsid w:val="00240F95"/>
    <w:rsid w:val="002413D3"/>
    <w:rsid w:val="00241F75"/>
    <w:rsid w:val="002428A8"/>
    <w:rsid w:val="00242B0B"/>
    <w:rsid w:val="00244032"/>
    <w:rsid w:val="002448F2"/>
    <w:rsid w:val="0024787F"/>
    <w:rsid w:val="00251951"/>
    <w:rsid w:val="002524F0"/>
    <w:rsid w:val="002553FA"/>
    <w:rsid w:val="0025636D"/>
    <w:rsid w:val="00257782"/>
    <w:rsid w:val="0026079E"/>
    <w:rsid w:val="0026397E"/>
    <w:rsid w:val="00264131"/>
    <w:rsid w:val="00264E4C"/>
    <w:rsid w:val="00266FB5"/>
    <w:rsid w:val="002677E7"/>
    <w:rsid w:val="00273B42"/>
    <w:rsid w:val="00274E8F"/>
    <w:rsid w:val="00277CE1"/>
    <w:rsid w:val="00283AC9"/>
    <w:rsid w:val="00287BDB"/>
    <w:rsid w:val="00290EA3"/>
    <w:rsid w:val="00294F36"/>
    <w:rsid w:val="002957F0"/>
    <w:rsid w:val="00295DB5"/>
    <w:rsid w:val="002A1C8D"/>
    <w:rsid w:val="002A5854"/>
    <w:rsid w:val="002A6414"/>
    <w:rsid w:val="002A663E"/>
    <w:rsid w:val="002A6E76"/>
    <w:rsid w:val="002A7812"/>
    <w:rsid w:val="002B1708"/>
    <w:rsid w:val="002B2A38"/>
    <w:rsid w:val="002B44CA"/>
    <w:rsid w:val="002C1A3F"/>
    <w:rsid w:val="002C42D4"/>
    <w:rsid w:val="002C7E5C"/>
    <w:rsid w:val="002D4B01"/>
    <w:rsid w:val="002D5AF6"/>
    <w:rsid w:val="002E6407"/>
    <w:rsid w:val="002F32B6"/>
    <w:rsid w:val="002F406D"/>
    <w:rsid w:val="002F47AB"/>
    <w:rsid w:val="002F7A38"/>
    <w:rsid w:val="00302FD8"/>
    <w:rsid w:val="003075DD"/>
    <w:rsid w:val="003075E9"/>
    <w:rsid w:val="00312725"/>
    <w:rsid w:val="00315953"/>
    <w:rsid w:val="00315CA2"/>
    <w:rsid w:val="003166EF"/>
    <w:rsid w:val="00316E74"/>
    <w:rsid w:val="00320C1F"/>
    <w:rsid w:val="00320C71"/>
    <w:rsid w:val="00320DE5"/>
    <w:rsid w:val="00321EF6"/>
    <w:rsid w:val="00324C96"/>
    <w:rsid w:val="00325B18"/>
    <w:rsid w:val="00334B97"/>
    <w:rsid w:val="00334DAF"/>
    <w:rsid w:val="00336FFB"/>
    <w:rsid w:val="00341C8B"/>
    <w:rsid w:val="00343A34"/>
    <w:rsid w:val="00352C47"/>
    <w:rsid w:val="00354E81"/>
    <w:rsid w:val="00361183"/>
    <w:rsid w:val="0037054B"/>
    <w:rsid w:val="00372523"/>
    <w:rsid w:val="00372829"/>
    <w:rsid w:val="00373FB6"/>
    <w:rsid w:val="00375E05"/>
    <w:rsid w:val="00376CC8"/>
    <w:rsid w:val="003812EB"/>
    <w:rsid w:val="00384D97"/>
    <w:rsid w:val="00387258"/>
    <w:rsid w:val="00387A89"/>
    <w:rsid w:val="00391B58"/>
    <w:rsid w:val="00395D6A"/>
    <w:rsid w:val="003961A8"/>
    <w:rsid w:val="003A0364"/>
    <w:rsid w:val="003A0FFC"/>
    <w:rsid w:val="003A540F"/>
    <w:rsid w:val="003A606A"/>
    <w:rsid w:val="003B4522"/>
    <w:rsid w:val="003B5468"/>
    <w:rsid w:val="003B5825"/>
    <w:rsid w:val="003B6B5A"/>
    <w:rsid w:val="003B6D53"/>
    <w:rsid w:val="003C1249"/>
    <w:rsid w:val="003C21D8"/>
    <w:rsid w:val="003C260D"/>
    <w:rsid w:val="003C32D4"/>
    <w:rsid w:val="003C336B"/>
    <w:rsid w:val="003C5241"/>
    <w:rsid w:val="003D12E9"/>
    <w:rsid w:val="003D2E6C"/>
    <w:rsid w:val="003E05A8"/>
    <w:rsid w:val="003E0E29"/>
    <w:rsid w:val="003E2F91"/>
    <w:rsid w:val="003E69C5"/>
    <w:rsid w:val="003F0AD4"/>
    <w:rsid w:val="003F7029"/>
    <w:rsid w:val="00401E8C"/>
    <w:rsid w:val="00402B51"/>
    <w:rsid w:val="00403EE1"/>
    <w:rsid w:val="00406DA4"/>
    <w:rsid w:val="00412B8A"/>
    <w:rsid w:val="00413D98"/>
    <w:rsid w:val="00414490"/>
    <w:rsid w:val="004176B1"/>
    <w:rsid w:val="004204A9"/>
    <w:rsid w:val="00421AD8"/>
    <w:rsid w:val="0042229D"/>
    <w:rsid w:val="00433965"/>
    <w:rsid w:val="00435080"/>
    <w:rsid w:val="004359BD"/>
    <w:rsid w:val="00441D8C"/>
    <w:rsid w:val="00450086"/>
    <w:rsid w:val="00450CFC"/>
    <w:rsid w:val="00456086"/>
    <w:rsid w:val="00457134"/>
    <w:rsid w:val="004612D3"/>
    <w:rsid w:val="004645DA"/>
    <w:rsid w:val="004651CA"/>
    <w:rsid w:val="004652C6"/>
    <w:rsid w:val="00470FD6"/>
    <w:rsid w:val="004715D3"/>
    <w:rsid w:val="00471915"/>
    <w:rsid w:val="00472698"/>
    <w:rsid w:val="004729B7"/>
    <w:rsid w:val="00473F49"/>
    <w:rsid w:val="00474C1F"/>
    <w:rsid w:val="00477973"/>
    <w:rsid w:val="00480B35"/>
    <w:rsid w:val="00483C34"/>
    <w:rsid w:val="00484B8E"/>
    <w:rsid w:val="0048698C"/>
    <w:rsid w:val="00486B62"/>
    <w:rsid w:val="0048744E"/>
    <w:rsid w:val="004878E3"/>
    <w:rsid w:val="0049049F"/>
    <w:rsid w:val="00492720"/>
    <w:rsid w:val="00496116"/>
    <w:rsid w:val="00496232"/>
    <w:rsid w:val="00497C5D"/>
    <w:rsid w:val="004A3A4B"/>
    <w:rsid w:val="004A6AB8"/>
    <w:rsid w:val="004A7FA4"/>
    <w:rsid w:val="004B0781"/>
    <w:rsid w:val="004B37B9"/>
    <w:rsid w:val="004B413E"/>
    <w:rsid w:val="004B7160"/>
    <w:rsid w:val="004C0206"/>
    <w:rsid w:val="004C08C2"/>
    <w:rsid w:val="004C1A26"/>
    <w:rsid w:val="004C34E2"/>
    <w:rsid w:val="004C4A4A"/>
    <w:rsid w:val="004C5851"/>
    <w:rsid w:val="004C741C"/>
    <w:rsid w:val="004D1A64"/>
    <w:rsid w:val="004D341A"/>
    <w:rsid w:val="004D3782"/>
    <w:rsid w:val="004E2C66"/>
    <w:rsid w:val="004E524F"/>
    <w:rsid w:val="004E563C"/>
    <w:rsid w:val="004E6111"/>
    <w:rsid w:val="004E6B2A"/>
    <w:rsid w:val="004F115F"/>
    <w:rsid w:val="004F1E83"/>
    <w:rsid w:val="004F211C"/>
    <w:rsid w:val="004F3A80"/>
    <w:rsid w:val="004F4354"/>
    <w:rsid w:val="004F4ED7"/>
    <w:rsid w:val="004F6206"/>
    <w:rsid w:val="004F67C0"/>
    <w:rsid w:val="004F7423"/>
    <w:rsid w:val="00500824"/>
    <w:rsid w:val="00500B98"/>
    <w:rsid w:val="005058AF"/>
    <w:rsid w:val="0050723D"/>
    <w:rsid w:val="00511CD6"/>
    <w:rsid w:val="005136D3"/>
    <w:rsid w:val="005145A5"/>
    <w:rsid w:val="005211E2"/>
    <w:rsid w:val="00522997"/>
    <w:rsid w:val="00523B0D"/>
    <w:rsid w:val="00536801"/>
    <w:rsid w:val="00536A97"/>
    <w:rsid w:val="0054362D"/>
    <w:rsid w:val="005459CB"/>
    <w:rsid w:val="00552EDB"/>
    <w:rsid w:val="005539A1"/>
    <w:rsid w:val="0055407C"/>
    <w:rsid w:val="00554643"/>
    <w:rsid w:val="00557C6A"/>
    <w:rsid w:val="0056477F"/>
    <w:rsid w:val="0056507C"/>
    <w:rsid w:val="00565A00"/>
    <w:rsid w:val="00566875"/>
    <w:rsid w:val="005671DB"/>
    <w:rsid w:val="00572B25"/>
    <w:rsid w:val="00574029"/>
    <w:rsid w:val="00574087"/>
    <w:rsid w:val="0057464C"/>
    <w:rsid w:val="005757D3"/>
    <w:rsid w:val="00576C63"/>
    <w:rsid w:val="00576E5E"/>
    <w:rsid w:val="0058003C"/>
    <w:rsid w:val="005822E7"/>
    <w:rsid w:val="00584D24"/>
    <w:rsid w:val="00586259"/>
    <w:rsid w:val="00586A82"/>
    <w:rsid w:val="005916B6"/>
    <w:rsid w:val="0059738D"/>
    <w:rsid w:val="005A1745"/>
    <w:rsid w:val="005A4648"/>
    <w:rsid w:val="005B086C"/>
    <w:rsid w:val="005B141C"/>
    <w:rsid w:val="005B16F4"/>
    <w:rsid w:val="005B2205"/>
    <w:rsid w:val="005B2B1F"/>
    <w:rsid w:val="005B6182"/>
    <w:rsid w:val="005B798C"/>
    <w:rsid w:val="005C08FD"/>
    <w:rsid w:val="005C1D4C"/>
    <w:rsid w:val="005C3C35"/>
    <w:rsid w:val="005C7D0E"/>
    <w:rsid w:val="005D24A8"/>
    <w:rsid w:val="005D6E3F"/>
    <w:rsid w:val="005D7113"/>
    <w:rsid w:val="005E00A1"/>
    <w:rsid w:val="005E110A"/>
    <w:rsid w:val="005E13E8"/>
    <w:rsid w:val="005E1BA5"/>
    <w:rsid w:val="005E1CD6"/>
    <w:rsid w:val="005E39CD"/>
    <w:rsid w:val="005E68C1"/>
    <w:rsid w:val="005E779E"/>
    <w:rsid w:val="005F04E8"/>
    <w:rsid w:val="005F0EE3"/>
    <w:rsid w:val="005F1E83"/>
    <w:rsid w:val="005F5DB9"/>
    <w:rsid w:val="006005EF"/>
    <w:rsid w:val="0060061F"/>
    <w:rsid w:val="0060532E"/>
    <w:rsid w:val="006073B5"/>
    <w:rsid w:val="00607773"/>
    <w:rsid w:val="00607F21"/>
    <w:rsid w:val="00610F6E"/>
    <w:rsid w:val="00615508"/>
    <w:rsid w:val="00615992"/>
    <w:rsid w:val="00616D85"/>
    <w:rsid w:val="00631629"/>
    <w:rsid w:val="00631F7D"/>
    <w:rsid w:val="0063588E"/>
    <w:rsid w:val="0064198D"/>
    <w:rsid w:val="006430B3"/>
    <w:rsid w:val="006437EF"/>
    <w:rsid w:val="00643EF9"/>
    <w:rsid w:val="00644A97"/>
    <w:rsid w:val="0064588B"/>
    <w:rsid w:val="00645949"/>
    <w:rsid w:val="006461EF"/>
    <w:rsid w:val="0065367B"/>
    <w:rsid w:val="00655E7E"/>
    <w:rsid w:val="00656B36"/>
    <w:rsid w:val="006575D8"/>
    <w:rsid w:val="006635B3"/>
    <w:rsid w:val="00663C0F"/>
    <w:rsid w:val="00663DB3"/>
    <w:rsid w:val="00666BA9"/>
    <w:rsid w:val="00670337"/>
    <w:rsid w:val="00670775"/>
    <w:rsid w:val="006726AD"/>
    <w:rsid w:val="00681011"/>
    <w:rsid w:val="00681404"/>
    <w:rsid w:val="0068329F"/>
    <w:rsid w:val="006850C4"/>
    <w:rsid w:val="006854CD"/>
    <w:rsid w:val="00691E6F"/>
    <w:rsid w:val="00693A46"/>
    <w:rsid w:val="00695374"/>
    <w:rsid w:val="006A1186"/>
    <w:rsid w:val="006A3FED"/>
    <w:rsid w:val="006A528C"/>
    <w:rsid w:val="006A7610"/>
    <w:rsid w:val="006B1081"/>
    <w:rsid w:val="006B2019"/>
    <w:rsid w:val="006B2C0B"/>
    <w:rsid w:val="006B2E39"/>
    <w:rsid w:val="006D2343"/>
    <w:rsid w:val="006D29BD"/>
    <w:rsid w:val="006D58A7"/>
    <w:rsid w:val="006D667F"/>
    <w:rsid w:val="006E25B4"/>
    <w:rsid w:val="006E2A85"/>
    <w:rsid w:val="006E3629"/>
    <w:rsid w:val="006E4753"/>
    <w:rsid w:val="006E7F8F"/>
    <w:rsid w:val="006F239C"/>
    <w:rsid w:val="006F6539"/>
    <w:rsid w:val="006F6777"/>
    <w:rsid w:val="00700346"/>
    <w:rsid w:val="00700417"/>
    <w:rsid w:val="00704D5F"/>
    <w:rsid w:val="00705104"/>
    <w:rsid w:val="00706723"/>
    <w:rsid w:val="007072E5"/>
    <w:rsid w:val="0070752C"/>
    <w:rsid w:val="00710AD5"/>
    <w:rsid w:val="0072095E"/>
    <w:rsid w:val="007210FA"/>
    <w:rsid w:val="00721A4F"/>
    <w:rsid w:val="007222A2"/>
    <w:rsid w:val="00723D65"/>
    <w:rsid w:val="00726AC5"/>
    <w:rsid w:val="00726CF2"/>
    <w:rsid w:val="0073019F"/>
    <w:rsid w:val="00730BCD"/>
    <w:rsid w:val="0073160E"/>
    <w:rsid w:val="00734053"/>
    <w:rsid w:val="00734F64"/>
    <w:rsid w:val="00740A1F"/>
    <w:rsid w:val="007416CE"/>
    <w:rsid w:val="00741C67"/>
    <w:rsid w:val="00741FAE"/>
    <w:rsid w:val="007429B6"/>
    <w:rsid w:val="00743520"/>
    <w:rsid w:val="00743BD8"/>
    <w:rsid w:val="00743C02"/>
    <w:rsid w:val="00747DDC"/>
    <w:rsid w:val="0075029F"/>
    <w:rsid w:val="00750D9D"/>
    <w:rsid w:val="007540D3"/>
    <w:rsid w:val="007543B7"/>
    <w:rsid w:val="00756192"/>
    <w:rsid w:val="00760137"/>
    <w:rsid w:val="00760358"/>
    <w:rsid w:val="007626E9"/>
    <w:rsid w:val="00764C0A"/>
    <w:rsid w:val="00766F9A"/>
    <w:rsid w:val="00772116"/>
    <w:rsid w:val="00772DB0"/>
    <w:rsid w:val="00774AAC"/>
    <w:rsid w:val="0077770A"/>
    <w:rsid w:val="007836F7"/>
    <w:rsid w:val="00784B78"/>
    <w:rsid w:val="00786392"/>
    <w:rsid w:val="00787149"/>
    <w:rsid w:val="007908CF"/>
    <w:rsid w:val="007A0088"/>
    <w:rsid w:val="007A1C30"/>
    <w:rsid w:val="007A6950"/>
    <w:rsid w:val="007A6E26"/>
    <w:rsid w:val="007B2362"/>
    <w:rsid w:val="007B29AD"/>
    <w:rsid w:val="007B4986"/>
    <w:rsid w:val="007B6FB9"/>
    <w:rsid w:val="007B73EE"/>
    <w:rsid w:val="007B78EB"/>
    <w:rsid w:val="007C0725"/>
    <w:rsid w:val="007C0C6B"/>
    <w:rsid w:val="007C0D54"/>
    <w:rsid w:val="007C255B"/>
    <w:rsid w:val="007C3F4D"/>
    <w:rsid w:val="007C6D4C"/>
    <w:rsid w:val="007D38E1"/>
    <w:rsid w:val="007D3946"/>
    <w:rsid w:val="007D6461"/>
    <w:rsid w:val="007D6E6F"/>
    <w:rsid w:val="007E0A03"/>
    <w:rsid w:val="007E2705"/>
    <w:rsid w:val="007E3E77"/>
    <w:rsid w:val="007E4295"/>
    <w:rsid w:val="007E5438"/>
    <w:rsid w:val="007F470D"/>
    <w:rsid w:val="007F4EED"/>
    <w:rsid w:val="00801A60"/>
    <w:rsid w:val="008041B7"/>
    <w:rsid w:val="008060A1"/>
    <w:rsid w:val="00806901"/>
    <w:rsid w:val="00807A21"/>
    <w:rsid w:val="00810532"/>
    <w:rsid w:val="00810EFE"/>
    <w:rsid w:val="008134DC"/>
    <w:rsid w:val="00815E31"/>
    <w:rsid w:val="00820553"/>
    <w:rsid w:val="0082346B"/>
    <w:rsid w:val="00823680"/>
    <w:rsid w:val="0082550D"/>
    <w:rsid w:val="00826BB7"/>
    <w:rsid w:val="0082701F"/>
    <w:rsid w:val="00830C5D"/>
    <w:rsid w:val="00832347"/>
    <w:rsid w:val="008327AD"/>
    <w:rsid w:val="00832D33"/>
    <w:rsid w:val="00834E18"/>
    <w:rsid w:val="008352C2"/>
    <w:rsid w:val="00837406"/>
    <w:rsid w:val="00840199"/>
    <w:rsid w:val="00841D32"/>
    <w:rsid w:val="008453F6"/>
    <w:rsid w:val="00845D5D"/>
    <w:rsid w:val="0084606A"/>
    <w:rsid w:val="0084645A"/>
    <w:rsid w:val="0084717B"/>
    <w:rsid w:val="00847AA1"/>
    <w:rsid w:val="0085096D"/>
    <w:rsid w:val="00853D61"/>
    <w:rsid w:val="008555D3"/>
    <w:rsid w:val="008634F4"/>
    <w:rsid w:val="00864832"/>
    <w:rsid w:val="00866283"/>
    <w:rsid w:val="00867056"/>
    <w:rsid w:val="00867073"/>
    <w:rsid w:val="00867C76"/>
    <w:rsid w:val="00867F85"/>
    <w:rsid w:val="00875077"/>
    <w:rsid w:val="00881F14"/>
    <w:rsid w:val="00882313"/>
    <w:rsid w:val="00882855"/>
    <w:rsid w:val="008911B0"/>
    <w:rsid w:val="008941C9"/>
    <w:rsid w:val="00894B4E"/>
    <w:rsid w:val="00895F1D"/>
    <w:rsid w:val="00896AEA"/>
    <w:rsid w:val="00896E2C"/>
    <w:rsid w:val="008A1EC3"/>
    <w:rsid w:val="008A434C"/>
    <w:rsid w:val="008A731B"/>
    <w:rsid w:val="008B2825"/>
    <w:rsid w:val="008B550C"/>
    <w:rsid w:val="008B5F94"/>
    <w:rsid w:val="008B6D1D"/>
    <w:rsid w:val="008C0857"/>
    <w:rsid w:val="008C46BE"/>
    <w:rsid w:val="008C4D15"/>
    <w:rsid w:val="008D00BA"/>
    <w:rsid w:val="008D3011"/>
    <w:rsid w:val="008D3824"/>
    <w:rsid w:val="008D39BF"/>
    <w:rsid w:val="008D54AA"/>
    <w:rsid w:val="008D74FC"/>
    <w:rsid w:val="008E0815"/>
    <w:rsid w:val="008E1C68"/>
    <w:rsid w:val="008E309F"/>
    <w:rsid w:val="008E4B50"/>
    <w:rsid w:val="008E52F2"/>
    <w:rsid w:val="008E5551"/>
    <w:rsid w:val="008E557A"/>
    <w:rsid w:val="008E61D8"/>
    <w:rsid w:val="008E630C"/>
    <w:rsid w:val="008F0383"/>
    <w:rsid w:val="008F042E"/>
    <w:rsid w:val="008F2CE5"/>
    <w:rsid w:val="008F3BD6"/>
    <w:rsid w:val="008F3D4C"/>
    <w:rsid w:val="008F59E3"/>
    <w:rsid w:val="008F5F47"/>
    <w:rsid w:val="009006D8"/>
    <w:rsid w:val="00902313"/>
    <w:rsid w:val="00902523"/>
    <w:rsid w:val="00903071"/>
    <w:rsid w:val="0090359F"/>
    <w:rsid w:val="00904274"/>
    <w:rsid w:val="00904763"/>
    <w:rsid w:val="00905B42"/>
    <w:rsid w:val="00907F95"/>
    <w:rsid w:val="00912A74"/>
    <w:rsid w:val="009145F5"/>
    <w:rsid w:val="00915459"/>
    <w:rsid w:val="00915ED2"/>
    <w:rsid w:val="009163F0"/>
    <w:rsid w:val="0092199A"/>
    <w:rsid w:val="00925476"/>
    <w:rsid w:val="00926060"/>
    <w:rsid w:val="00927452"/>
    <w:rsid w:val="009274A5"/>
    <w:rsid w:val="00927C2E"/>
    <w:rsid w:val="009328F5"/>
    <w:rsid w:val="00936BCA"/>
    <w:rsid w:val="00936FD9"/>
    <w:rsid w:val="009378EC"/>
    <w:rsid w:val="00937929"/>
    <w:rsid w:val="00940ECB"/>
    <w:rsid w:val="00941EEA"/>
    <w:rsid w:val="00941FCF"/>
    <w:rsid w:val="0094266F"/>
    <w:rsid w:val="0094273E"/>
    <w:rsid w:val="009433C8"/>
    <w:rsid w:val="00945611"/>
    <w:rsid w:val="00947A09"/>
    <w:rsid w:val="00947B05"/>
    <w:rsid w:val="00950A02"/>
    <w:rsid w:val="00950EB6"/>
    <w:rsid w:val="009528E9"/>
    <w:rsid w:val="00953A9E"/>
    <w:rsid w:val="00953E48"/>
    <w:rsid w:val="00955210"/>
    <w:rsid w:val="00957B43"/>
    <w:rsid w:val="00962CD9"/>
    <w:rsid w:val="009653DC"/>
    <w:rsid w:val="0096651D"/>
    <w:rsid w:val="00966E89"/>
    <w:rsid w:val="00971BE0"/>
    <w:rsid w:val="0097269E"/>
    <w:rsid w:val="009728F1"/>
    <w:rsid w:val="00972AA2"/>
    <w:rsid w:val="0097305E"/>
    <w:rsid w:val="00974B0A"/>
    <w:rsid w:val="00974C28"/>
    <w:rsid w:val="00976A00"/>
    <w:rsid w:val="00977DB4"/>
    <w:rsid w:val="00982DDB"/>
    <w:rsid w:val="00984D09"/>
    <w:rsid w:val="00990CA9"/>
    <w:rsid w:val="009914D8"/>
    <w:rsid w:val="00993E39"/>
    <w:rsid w:val="00994D2F"/>
    <w:rsid w:val="009A0828"/>
    <w:rsid w:val="009A19E0"/>
    <w:rsid w:val="009A663E"/>
    <w:rsid w:val="009B2F39"/>
    <w:rsid w:val="009B39E8"/>
    <w:rsid w:val="009B67F7"/>
    <w:rsid w:val="009B76F7"/>
    <w:rsid w:val="009B792C"/>
    <w:rsid w:val="009C04CF"/>
    <w:rsid w:val="009C171B"/>
    <w:rsid w:val="009C4468"/>
    <w:rsid w:val="009C7046"/>
    <w:rsid w:val="009D0E96"/>
    <w:rsid w:val="009D23CF"/>
    <w:rsid w:val="009D5A2B"/>
    <w:rsid w:val="009E1340"/>
    <w:rsid w:val="009E2799"/>
    <w:rsid w:val="009E51F2"/>
    <w:rsid w:val="009E7A8B"/>
    <w:rsid w:val="009F0CFD"/>
    <w:rsid w:val="009F631F"/>
    <w:rsid w:val="00A003A8"/>
    <w:rsid w:val="00A00977"/>
    <w:rsid w:val="00A02D8E"/>
    <w:rsid w:val="00A05E77"/>
    <w:rsid w:val="00A06BF2"/>
    <w:rsid w:val="00A114EC"/>
    <w:rsid w:val="00A123BA"/>
    <w:rsid w:val="00A134EC"/>
    <w:rsid w:val="00A1553A"/>
    <w:rsid w:val="00A24C79"/>
    <w:rsid w:val="00A26607"/>
    <w:rsid w:val="00A26882"/>
    <w:rsid w:val="00A27432"/>
    <w:rsid w:val="00A27C6E"/>
    <w:rsid w:val="00A30E55"/>
    <w:rsid w:val="00A322DE"/>
    <w:rsid w:val="00A33BA5"/>
    <w:rsid w:val="00A34BAE"/>
    <w:rsid w:val="00A4629D"/>
    <w:rsid w:val="00A50C4D"/>
    <w:rsid w:val="00A51EC9"/>
    <w:rsid w:val="00A60EE3"/>
    <w:rsid w:val="00A63332"/>
    <w:rsid w:val="00A64CDA"/>
    <w:rsid w:val="00A66FE5"/>
    <w:rsid w:val="00A7046A"/>
    <w:rsid w:val="00A74895"/>
    <w:rsid w:val="00A77D2D"/>
    <w:rsid w:val="00A8200D"/>
    <w:rsid w:val="00A83713"/>
    <w:rsid w:val="00A866C3"/>
    <w:rsid w:val="00A86A7C"/>
    <w:rsid w:val="00A91857"/>
    <w:rsid w:val="00A9198C"/>
    <w:rsid w:val="00A92C82"/>
    <w:rsid w:val="00A9360E"/>
    <w:rsid w:val="00A93BA2"/>
    <w:rsid w:val="00A96555"/>
    <w:rsid w:val="00AA14DE"/>
    <w:rsid w:val="00AA5584"/>
    <w:rsid w:val="00AA59A2"/>
    <w:rsid w:val="00AA6066"/>
    <w:rsid w:val="00AA784F"/>
    <w:rsid w:val="00AB0F07"/>
    <w:rsid w:val="00AC040F"/>
    <w:rsid w:val="00AC4DF6"/>
    <w:rsid w:val="00AC587B"/>
    <w:rsid w:val="00AD01EB"/>
    <w:rsid w:val="00AD4CEE"/>
    <w:rsid w:val="00AD72A8"/>
    <w:rsid w:val="00AD7DC4"/>
    <w:rsid w:val="00AE0467"/>
    <w:rsid w:val="00AE0D47"/>
    <w:rsid w:val="00AE13A4"/>
    <w:rsid w:val="00AE2009"/>
    <w:rsid w:val="00AE2127"/>
    <w:rsid w:val="00AE5E4E"/>
    <w:rsid w:val="00AE68F6"/>
    <w:rsid w:val="00AF0600"/>
    <w:rsid w:val="00AF0700"/>
    <w:rsid w:val="00AF3000"/>
    <w:rsid w:val="00AF4172"/>
    <w:rsid w:val="00AF442C"/>
    <w:rsid w:val="00AF6807"/>
    <w:rsid w:val="00AF7BFF"/>
    <w:rsid w:val="00B00816"/>
    <w:rsid w:val="00B01E2F"/>
    <w:rsid w:val="00B01F27"/>
    <w:rsid w:val="00B02A9A"/>
    <w:rsid w:val="00B06E54"/>
    <w:rsid w:val="00B11872"/>
    <w:rsid w:val="00B1345E"/>
    <w:rsid w:val="00B1509E"/>
    <w:rsid w:val="00B16DB4"/>
    <w:rsid w:val="00B22F9F"/>
    <w:rsid w:val="00B245E1"/>
    <w:rsid w:val="00B2581A"/>
    <w:rsid w:val="00B2677F"/>
    <w:rsid w:val="00B3389B"/>
    <w:rsid w:val="00B3571E"/>
    <w:rsid w:val="00B366C2"/>
    <w:rsid w:val="00B40CE0"/>
    <w:rsid w:val="00B41CAC"/>
    <w:rsid w:val="00B43C77"/>
    <w:rsid w:val="00B44AF1"/>
    <w:rsid w:val="00B44CED"/>
    <w:rsid w:val="00B47809"/>
    <w:rsid w:val="00B524EE"/>
    <w:rsid w:val="00B53B3B"/>
    <w:rsid w:val="00B55881"/>
    <w:rsid w:val="00B623D8"/>
    <w:rsid w:val="00B630FA"/>
    <w:rsid w:val="00B6679E"/>
    <w:rsid w:val="00B67B86"/>
    <w:rsid w:val="00B67E1D"/>
    <w:rsid w:val="00B725E9"/>
    <w:rsid w:val="00B754CA"/>
    <w:rsid w:val="00B76562"/>
    <w:rsid w:val="00B85046"/>
    <w:rsid w:val="00B859A5"/>
    <w:rsid w:val="00B8732C"/>
    <w:rsid w:val="00B92C75"/>
    <w:rsid w:val="00B94552"/>
    <w:rsid w:val="00B97616"/>
    <w:rsid w:val="00BA0C2F"/>
    <w:rsid w:val="00BA0F7F"/>
    <w:rsid w:val="00BA11EB"/>
    <w:rsid w:val="00BA3995"/>
    <w:rsid w:val="00BA46A2"/>
    <w:rsid w:val="00BA56E1"/>
    <w:rsid w:val="00BB0BC0"/>
    <w:rsid w:val="00BB14D1"/>
    <w:rsid w:val="00BB185E"/>
    <w:rsid w:val="00BB34B3"/>
    <w:rsid w:val="00BB392B"/>
    <w:rsid w:val="00BB3D0A"/>
    <w:rsid w:val="00BC00F1"/>
    <w:rsid w:val="00BC12E8"/>
    <w:rsid w:val="00BC2D8E"/>
    <w:rsid w:val="00BC3436"/>
    <w:rsid w:val="00BC417D"/>
    <w:rsid w:val="00BC5E1C"/>
    <w:rsid w:val="00BD3E2F"/>
    <w:rsid w:val="00BD6F0B"/>
    <w:rsid w:val="00BE2DAF"/>
    <w:rsid w:val="00BE7105"/>
    <w:rsid w:val="00BE7D1B"/>
    <w:rsid w:val="00BF13F2"/>
    <w:rsid w:val="00BF1F82"/>
    <w:rsid w:val="00BF2773"/>
    <w:rsid w:val="00BF3296"/>
    <w:rsid w:val="00BF335C"/>
    <w:rsid w:val="00BF360E"/>
    <w:rsid w:val="00BF4975"/>
    <w:rsid w:val="00BF7A2E"/>
    <w:rsid w:val="00C009F1"/>
    <w:rsid w:val="00C01A83"/>
    <w:rsid w:val="00C025F4"/>
    <w:rsid w:val="00C04D15"/>
    <w:rsid w:val="00C0670D"/>
    <w:rsid w:val="00C10741"/>
    <w:rsid w:val="00C11607"/>
    <w:rsid w:val="00C1351E"/>
    <w:rsid w:val="00C13686"/>
    <w:rsid w:val="00C14B41"/>
    <w:rsid w:val="00C1650E"/>
    <w:rsid w:val="00C20749"/>
    <w:rsid w:val="00C2396D"/>
    <w:rsid w:val="00C2486A"/>
    <w:rsid w:val="00C2504D"/>
    <w:rsid w:val="00C269DF"/>
    <w:rsid w:val="00C30A2C"/>
    <w:rsid w:val="00C32001"/>
    <w:rsid w:val="00C349F9"/>
    <w:rsid w:val="00C35ED8"/>
    <w:rsid w:val="00C4014A"/>
    <w:rsid w:val="00C410B1"/>
    <w:rsid w:val="00C43ECF"/>
    <w:rsid w:val="00C454A5"/>
    <w:rsid w:val="00C47053"/>
    <w:rsid w:val="00C4712B"/>
    <w:rsid w:val="00C50325"/>
    <w:rsid w:val="00C52AC2"/>
    <w:rsid w:val="00C53344"/>
    <w:rsid w:val="00C534C7"/>
    <w:rsid w:val="00C57AEF"/>
    <w:rsid w:val="00C65068"/>
    <w:rsid w:val="00C65774"/>
    <w:rsid w:val="00C661E4"/>
    <w:rsid w:val="00C66BE2"/>
    <w:rsid w:val="00C71B36"/>
    <w:rsid w:val="00C73A00"/>
    <w:rsid w:val="00C812E7"/>
    <w:rsid w:val="00C842FD"/>
    <w:rsid w:val="00C86C9F"/>
    <w:rsid w:val="00C872D8"/>
    <w:rsid w:val="00C878A6"/>
    <w:rsid w:val="00C9269E"/>
    <w:rsid w:val="00C943E6"/>
    <w:rsid w:val="00C95398"/>
    <w:rsid w:val="00C96308"/>
    <w:rsid w:val="00C96E43"/>
    <w:rsid w:val="00CA07F9"/>
    <w:rsid w:val="00CA1AA7"/>
    <w:rsid w:val="00CA2BA5"/>
    <w:rsid w:val="00CA43E4"/>
    <w:rsid w:val="00CA5EF7"/>
    <w:rsid w:val="00CB19D9"/>
    <w:rsid w:val="00CB1F5B"/>
    <w:rsid w:val="00CB3A06"/>
    <w:rsid w:val="00CB413D"/>
    <w:rsid w:val="00CC1C2C"/>
    <w:rsid w:val="00CC3AB3"/>
    <w:rsid w:val="00CC3C84"/>
    <w:rsid w:val="00CC5794"/>
    <w:rsid w:val="00CC6509"/>
    <w:rsid w:val="00CC7123"/>
    <w:rsid w:val="00CD0619"/>
    <w:rsid w:val="00CD2249"/>
    <w:rsid w:val="00CD2E38"/>
    <w:rsid w:val="00CD2E9D"/>
    <w:rsid w:val="00CD5269"/>
    <w:rsid w:val="00CE26D8"/>
    <w:rsid w:val="00CE3082"/>
    <w:rsid w:val="00CE33DD"/>
    <w:rsid w:val="00CE37EB"/>
    <w:rsid w:val="00CE600A"/>
    <w:rsid w:val="00CE6045"/>
    <w:rsid w:val="00CE7D40"/>
    <w:rsid w:val="00CF0374"/>
    <w:rsid w:val="00CF0BDD"/>
    <w:rsid w:val="00CF1F65"/>
    <w:rsid w:val="00CF34E3"/>
    <w:rsid w:val="00CF689D"/>
    <w:rsid w:val="00CF71BD"/>
    <w:rsid w:val="00D0126B"/>
    <w:rsid w:val="00D05C9C"/>
    <w:rsid w:val="00D0717E"/>
    <w:rsid w:val="00D076D4"/>
    <w:rsid w:val="00D13D95"/>
    <w:rsid w:val="00D1586E"/>
    <w:rsid w:val="00D17F7E"/>
    <w:rsid w:val="00D208C3"/>
    <w:rsid w:val="00D21C83"/>
    <w:rsid w:val="00D22B5B"/>
    <w:rsid w:val="00D3265F"/>
    <w:rsid w:val="00D34072"/>
    <w:rsid w:val="00D349C1"/>
    <w:rsid w:val="00D360A0"/>
    <w:rsid w:val="00D40015"/>
    <w:rsid w:val="00D40AEA"/>
    <w:rsid w:val="00D430BD"/>
    <w:rsid w:val="00D435A0"/>
    <w:rsid w:val="00D44D92"/>
    <w:rsid w:val="00D465A6"/>
    <w:rsid w:val="00D46697"/>
    <w:rsid w:val="00D473BE"/>
    <w:rsid w:val="00D47A09"/>
    <w:rsid w:val="00D51C0B"/>
    <w:rsid w:val="00D6373B"/>
    <w:rsid w:val="00D63CDE"/>
    <w:rsid w:val="00D65284"/>
    <w:rsid w:val="00D6733A"/>
    <w:rsid w:val="00D71A5C"/>
    <w:rsid w:val="00D7255B"/>
    <w:rsid w:val="00D72BD3"/>
    <w:rsid w:val="00D73ED1"/>
    <w:rsid w:val="00D80020"/>
    <w:rsid w:val="00D813DD"/>
    <w:rsid w:val="00D8226E"/>
    <w:rsid w:val="00D83D33"/>
    <w:rsid w:val="00D84333"/>
    <w:rsid w:val="00D84565"/>
    <w:rsid w:val="00D860CD"/>
    <w:rsid w:val="00D918D7"/>
    <w:rsid w:val="00D93D9C"/>
    <w:rsid w:val="00D9579E"/>
    <w:rsid w:val="00D95C23"/>
    <w:rsid w:val="00D95E1F"/>
    <w:rsid w:val="00DA05E8"/>
    <w:rsid w:val="00DA12BD"/>
    <w:rsid w:val="00DA26A7"/>
    <w:rsid w:val="00DA4CC7"/>
    <w:rsid w:val="00DB041E"/>
    <w:rsid w:val="00DB2E59"/>
    <w:rsid w:val="00DB4ED0"/>
    <w:rsid w:val="00DB6E0D"/>
    <w:rsid w:val="00DC0BA6"/>
    <w:rsid w:val="00DC1425"/>
    <w:rsid w:val="00DC3F5C"/>
    <w:rsid w:val="00DC4D08"/>
    <w:rsid w:val="00DC5166"/>
    <w:rsid w:val="00DC621C"/>
    <w:rsid w:val="00DC6F70"/>
    <w:rsid w:val="00DC725F"/>
    <w:rsid w:val="00DC7689"/>
    <w:rsid w:val="00DD296F"/>
    <w:rsid w:val="00DD3297"/>
    <w:rsid w:val="00DD499E"/>
    <w:rsid w:val="00DD5FAA"/>
    <w:rsid w:val="00DE068B"/>
    <w:rsid w:val="00DE182C"/>
    <w:rsid w:val="00DE6E25"/>
    <w:rsid w:val="00DE7D07"/>
    <w:rsid w:val="00DF3697"/>
    <w:rsid w:val="00DF536C"/>
    <w:rsid w:val="00DF6E6F"/>
    <w:rsid w:val="00E01EDE"/>
    <w:rsid w:val="00E0316D"/>
    <w:rsid w:val="00E0381C"/>
    <w:rsid w:val="00E05271"/>
    <w:rsid w:val="00E0538C"/>
    <w:rsid w:val="00E060BE"/>
    <w:rsid w:val="00E14287"/>
    <w:rsid w:val="00E15ED7"/>
    <w:rsid w:val="00E240C9"/>
    <w:rsid w:val="00E241FA"/>
    <w:rsid w:val="00E24C83"/>
    <w:rsid w:val="00E25D26"/>
    <w:rsid w:val="00E2794E"/>
    <w:rsid w:val="00E3419E"/>
    <w:rsid w:val="00E34FD4"/>
    <w:rsid w:val="00E3576A"/>
    <w:rsid w:val="00E37778"/>
    <w:rsid w:val="00E41DF0"/>
    <w:rsid w:val="00E41FCC"/>
    <w:rsid w:val="00E46923"/>
    <w:rsid w:val="00E50F62"/>
    <w:rsid w:val="00E51272"/>
    <w:rsid w:val="00E540FE"/>
    <w:rsid w:val="00E54A98"/>
    <w:rsid w:val="00E55559"/>
    <w:rsid w:val="00E562FB"/>
    <w:rsid w:val="00E56A4C"/>
    <w:rsid w:val="00E612AF"/>
    <w:rsid w:val="00E61669"/>
    <w:rsid w:val="00E62960"/>
    <w:rsid w:val="00E726E4"/>
    <w:rsid w:val="00E7353A"/>
    <w:rsid w:val="00E7391D"/>
    <w:rsid w:val="00E7556A"/>
    <w:rsid w:val="00E807CE"/>
    <w:rsid w:val="00E81A42"/>
    <w:rsid w:val="00E900CE"/>
    <w:rsid w:val="00E90D20"/>
    <w:rsid w:val="00E91054"/>
    <w:rsid w:val="00E92F0A"/>
    <w:rsid w:val="00E951F8"/>
    <w:rsid w:val="00E95AEA"/>
    <w:rsid w:val="00E96780"/>
    <w:rsid w:val="00E96AAB"/>
    <w:rsid w:val="00E9734E"/>
    <w:rsid w:val="00EA27F3"/>
    <w:rsid w:val="00EA495B"/>
    <w:rsid w:val="00EA64BB"/>
    <w:rsid w:val="00EA7DD5"/>
    <w:rsid w:val="00EB043A"/>
    <w:rsid w:val="00EB2AD2"/>
    <w:rsid w:val="00EB5E1A"/>
    <w:rsid w:val="00EC1138"/>
    <w:rsid w:val="00EC49FB"/>
    <w:rsid w:val="00EC66E9"/>
    <w:rsid w:val="00EC68C1"/>
    <w:rsid w:val="00ED0C86"/>
    <w:rsid w:val="00ED1B91"/>
    <w:rsid w:val="00ED1D3F"/>
    <w:rsid w:val="00ED2D46"/>
    <w:rsid w:val="00ED3560"/>
    <w:rsid w:val="00ED57B8"/>
    <w:rsid w:val="00EE055B"/>
    <w:rsid w:val="00EE3387"/>
    <w:rsid w:val="00EE6B36"/>
    <w:rsid w:val="00EF466A"/>
    <w:rsid w:val="00EF4A08"/>
    <w:rsid w:val="00F04BC2"/>
    <w:rsid w:val="00F04C5B"/>
    <w:rsid w:val="00F06DD0"/>
    <w:rsid w:val="00F10860"/>
    <w:rsid w:val="00F13815"/>
    <w:rsid w:val="00F2357A"/>
    <w:rsid w:val="00F2598E"/>
    <w:rsid w:val="00F27507"/>
    <w:rsid w:val="00F27BA5"/>
    <w:rsid w:val="00F313EF"/>
    <w:rsid w:val="00F316A3"/>
    <w:rsid w:val="00F31EB3"/>
    <w:rsid w:val="00F326B9"/>
    <w:rsid w:val="00F3506A"/>
    <w:rsid w:val="00F42454"/>
    <w:rsid w:val="00F51E0E"/>
    <w:rsid w:val="00F51F03"/>
    <w:rsid w:val="00F533B4"/>
    <w:rsid w:val="00F537D5"/>
    <w:rsid w:val="00F65C0C"/>
    <w:rsid w:val="00F7050B"/>
    <w:rsid w:val="00F72B11"/>
    <w:rsid w:val="00F73645"/>
    <w:rsid w:val="00F73B0B"/>
    <w:rsid w:val="00F75E73"/>
    <w:rsid w:val="00F80C20"/>
    <w:rsid w:val="00F82E2F"/>
    <w:rsid w:val="00F85ABA"/>
    <w:rsid w:val="00F91653"/>
    <w:rsid w:val="00F93C05"/>
    <w:rsid w:val="00F96FA7"/>
    <w:rsid w:val="00F96FBB"/>
    <w:rsid w:val="00F97A98"/>
    <w:rsid w:val="00F97C6C"/>
    <w:rsid w:val="00FA11B2"/>
    <w:rsid w:val="00FA4D71"/>
    <w:rsid w:val="00FA50C4"/>
    <w:rsid w:val="00FA7299"/>
    <w:rsid w:val="00FA7F0D"/>
    <w:rsid w:val="00FB25FA"/>
    <w:rsid w:val="00FB2C8E"/>
    <w:rsid w:val="00FB3F08"/>
    <w:rsid w:val="00FB4244"/>
    <w:rsid w:val="00FB5C09"/>
    <w:rsid w:val="00FB6819"/>
    <w:rsid w:val="00FC100C"/>
    <w:rsid w:val="00FC289E"/>
    <w:rsid w:val="00FC368A"/>
    <w:rsid w:val="00FC7D41"/>
    <w:rsid w:val="00FD21E6"/>
    <w:rsid w:val="00FD2A61"/>
    <w:rsid w:val="00FD6364"/>
    <w:rsid w:val="00FD68F6"/>
    <w:rsid w:val="00FE07D2"/>
    <w:rsid w:val="00FE2724"/>
    <w:rsid w:val="00FE524B"/>
    <w:rsid w:val="00FE7097"/>
    <w:rsid w:val="00FF2987"/>
    <w:rsid w:val="00FF36DD"/>
    <w:rsid w:val="00FF6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8E245"/>
  <w15:docId w15:val="{BF73B47F-DEAC-4DCE-BED2-58ECC8BE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16DB4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9E13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2A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034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70034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427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A114EC"/>
    <w:pPr>
      <w:ind w:firstLine="2340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114E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0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08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908C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908CF"/>
  </w:style>
  <w:style w:type="paragraph" w:styleId="Rodap">
    <w:name w:val="footer"/>
    <w:basedOn w:val="Normal"/>
    <w:link w:val="RodapChar"/>
    <w:uiPriority w:val="99"/>
    <w:unhideWhenUsed/>
    <w:rsid w:val="007908C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908CF"/>
  </w:style>
  <w:style w:type="character" w:customStyle="1" w:styleId="Ttulo1Char">
    <w:name w:val="Título 1 Char"/>
    <w:basedOn w:val="Fontepargpadro"/>
    <w:link w:val="Ttulo1"/>
    <w:rsid w:val="00B16DB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0717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0717E"/>
  </w:style>
  <w:style w:type="paragraph" w:customStyle="1" w:styleId="western">
    <w:name w:val="western"/>
    <w:basedOn w:val="Normal"/>
    <w:rsid w:val="00D0717E"/>
    <w:pPr>
      <w:spacing w:before="15" w:after="15"/>
    </w:pPr>
  </w:style>
  <w:style w:type="paragraph" w:styleId="SemEspaamento">
    <w:name w:val="No Spacing"/>
    <w:uiPriority w:val="1"/>
    <w:qFormat/>
    <w:rsid w:val="008E630C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6577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65774"/>
  </w:style>
  <w:style w:type="paragraph" w:styleId="PargrafodaLista">
    <w:name w:val="List Paragraph"/>
    <w:basedOn w:val="Normal"/>
    <w:uiPriority w:val="34"/>
    <w:qFormat/>
    <w:rsid w:val="00C65774"/>
    <w:pPr>
      <w:widowControl w:val="0"/>
      <w:autoSpaceDE w:val="0"/>
      <w:autoSpaceDN w:val="0"/>
      <w:ind w:left="1728"/>
      <w:jc w:val="both"/>
    </w:pPr>
    <w:rPr>
      <w:sz w:val="22"/>
      <w:szCs w:val="22"/>
      <w:lang w:val="es-ES" w:eastAsia="es-ES" w:bidi="es-ES"/>
    </w:rPr>
  </w:style>
  <w:style w:type="character" w:customStyle="1" w:styleId="Ttulo2Char">
    <w:name w:val="Título 2 Char"/>
    <w:basedOn w:val="Fontepargpadro"/>
    <w:link w:val="Ttulo2"/>
    <w:rsid w:val="009E1340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customStyle="1" w:styleId="Default">
    <w:name w:val="Default"/>
    <w:rsid w:val="009E13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2A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FCDEB-5DCD-4C2A-BEF1-FC1095372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2202</TotalTime>
  <Pages>5</Pages>
  <Words>1258</Words>
  <Characters>6796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</dc:creator>
  <cp:keywords/>
  <dc:description/>
  <cp:lastModifiedBy>Sec. Legislativa</cp:lastModifiedBy>
  <cp:revision>108</cp:revision>
  <cp:lastPrinted>2021-11-12T14:26:00Z</cp:lastPrinted>
  <dcterms:created xsi:type="dcterms:W3CDTF">2018-09-06T16:36:00Z</dcterms:created>
  <dcterms:modified xsi:type="dcterms:W3CDTF">2021-12-17T15:58:00Z</dcterms:modified>
</cp:coreProperties>
</file>